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1F468">
      <w:pPr>
        <w:spacing w:line="334" w:lineRule="auto"/>
        <w:rPr>
          <w:rFonts w:ascii="Arial"/>
          <w:sz w:val="21"/>
        </w:rPr>
      </w:pPr>
    </w:p>
    <w:p w14:paraId="00A68A87">
      <w:pPr>
        <w:spacing w:before="130" w:line="219" w:lineRule="auto"/>
        <w:ind w:left="2783"/>
        <w:rPr>
          <w:rFonts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spacing w:val="-4"/>
          <w:sz w:val="40"/>
          <w:szCs w:val="40"/>
          <w:lang w:val="en-US" w:eastAsia="zh-CN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应县</w:t>
      </w:r>
      <w:r>
        <w:rPr>
          <w:rFonts w:ascii="宋体" w:hAnsi="宋体" w:eastAsia="宋体" w:cs="宋体"/>
          <w:spacing w:val="-4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退役军人事务局行</w:t>
      </w:r>
      <w:r>
        <w:rPr>
          <w:rFonts w:ascii="宋体" w:hAnsi="宋体" w:eastAsia="宋体" w:cs="宋体"/>
          <w:spacing w:val="-2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政执法事项清单</w:t>
      </w:r>
      <w:r>
        <w:rPr>
          <w:rFonts w:ascii="宋体" w:hAnsi="宋体" w:eastAsia="宋体" w:cs="宋体"/>
          <w:spacing w:val="-2"/>
          <w:sz w:val="40"/>
          <w:szCs w:val="40"/>
        </w:rPr>
        <w:t xml:space="preserve"> </w:t>
      </w:r>
      <w:r>
        <w:rPr>
          <w:rFonts w:ascii="宋体" w:hAnsi="宋体" w:eastAsia="宋体" w:cs="宋体"/>
          <w:spacing w:val="-2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(2022年版)</w:t>
      </w:r>
    </w:p>
    <w:p w14:paraId="7F796C7A">
      <w:pPr>
        <w:spacing w:line="56" w:lineRule="exact"/>
      </w:pPr>
    </w:p>
    <w:tbl>
      <w:tblPr>
        <w:tblStyle w:val="5"/>
        <w:tblW w:w="152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559"/>
        <w:gridCol w:w="720"/>
        <w:gridCol w:w="825"/>
        <w:gridCol w:w="1034"/>
        <w:gridCol w:w="435"/>
        <w:gridCol w:w="3164"/>
        <w:gridCol w:w="1004"/>
        <w:gridCol w:w="525"/>
        <w:gridCol w:w="915"/>
        <w:gridCol w:w="765"/>
        <w:gridCol w:w="735"/>
        <w:gridCol w:w="705"/>
        <w:gridCol w:w="600"/>
        <w:gridCol w:w="780"/>
        <w:gridCol w:w="394"/>
      </w:tblGrid>
      <w:tr w14:paraId="494795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274" w:type="dxa"/>
            <w:gridSpan w:val="16"/>
            <w:tcBorders>
              <w:top w:val="nil"/>
              <w:left w:val="nil"/>
            </w:tcBorders>
            <w:vAlign w:val="top"/>
          </w:tcPr>
          <w:p w14:paraId="059843CC">
            <w:pPr>
              <w:rPr>
                <w:rFonts w:ascii="Arial"/>
                <w:sz w:val="21"/>
              </w:rPr>
            </w:pPr>
          </w:p>
        </w:tc>
      </w:tr>
      <w:tr w14:paraId="3B8D7A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 w14:paraId="438E2550">
            <w:pPr>
              <w:spacing w:line="448" w:lineRule="auto"/>
              <w:rPr>
                <w:rFonts w:ascii="Arial"/>
                <w:sz w:val="21"/>
              </w:rPr>
            </w:pPr>
          </w:p>
          <w:p w14:paraId="36E0EC97">
            <w:pPr>
              <w:spacing w:before="75" w:line="257" w:lineRule="auto"/>
              <w:ind w:left="448" w:right="194" w:hanging="2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项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目编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号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 w14:paraId="776DD066">
            <w:pPr>
              <w:spacing w:line="449" w:lineRule="auto"/>
              <w:rPr>
                <w:rFonts w:ascii="Arial"/>
                <w:sz w:val="21"/>
              </w:rPr>
            </w:pPr>
          </w:p>
          <w:p w14:paraId="33291C8D">
            <w:pPr>
              <w:spacing w:before="75" w:line="241" w:lineRule="auto"/>
              <w:ind w:left="5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项目</w:t>
            </w:r>
          </w:p>
          <w:p w14:paraId="0D51D454">
            <w:pPr>
              <w:spacing w:line="229" w:lineRule="auto"/>
              <w:ind w:left="5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名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称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70CE69A6">
            <w:pPr>
              <w:spacing w:line="449" w:lineRule="auto"/>
              <w:rPr>
                <w:rFonts w:ascii="Arial"/>
                <w:sz w:val="21"/>
              </w:rPr>
            </w:pPr>
          </w:p>
          <w:p w14:paraId="0FCADC5D">
            <w:pPr>
              <w:spacing w:before="75" w:line="256" w:lineRule="auto"/>
              <w:ind w:left="124" w:right="1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执法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类别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0B77EE06">
            <w:pPr>
              <w:spacing w:line="449" w:lineRule="auto"/>
              <w:rPr>
                <w:rFonts w:ascii="Arial"/>
                <w:sz w:val="21"/>
              </w:rPr>
            </w:pPr>
          </w:p>
          <w:p w14:paraId="0CF79E54">
            <w:pPr>
              <w:spacing w:before="75" w:line="241" w:lineRule="auto"/>
              <w:ind w:left="1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执法</w:t>
            </w:r>
          </w:p>
          <w:p w14:paraId="6448B281">
            <w:pPr>
              <w:spacing w:line="228" w:lineRule="auto"/>
              <w:ind w:left="1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主体</w:t>
            </w: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 w14:paraId="7073D098">
            <w:pPr>
              <w:spacing w:before="226" w:line="241" w:lineRule="auto"/>
              <w:ind w:left="28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承办</w:t>
            </w:r>
          </w:p>
          <w:p w14:paraId="6212FE07">
            <w:pPr>
              <w:spacing w:line="226" w:lineRule="auto"/>
              <w:ind w:left="28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机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构</w:t>
            </w:r>
          </w:p>
          <w:p w14:paraId="1C83AB89">
            <w:pPr>
              <w:spacing w:before="17" w:line="230" w:lineRule="auto"/>
              <w:ind w:left="295"/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</w:pPr>
            <w:r>
              <w:rPr>
                <w:rFonts w:ascii="宋体" w:hAnsi="宋体" w:eastAsia="宋体" w:cs="宋体"/>
                <w:spacing w:val="57"/>
                <w:sz w:val="23"/>
                <w:szCs w:val="23"/>
              </w:rPr>
              <w:t>(</w:t>
            </w:r>
            <w:r>
              <w:rPr>
                <w:rFonts w:hint="eastAsia" w:ascii="宋体" w:hAnsi="宋体" w:eastAsia="宋体" w:cs="宋体"/>
                <w:spacing w:val="57"/>
                <w:sz w:val="23"/>
                <w:szCs w:val="23"/>
                <w:lang w:val="en-US" w:eastAsia="zh-CN"/>
              </w:rPr>
              <w:t>股</w:t>
            </w:r>
          </w:p>
          <w:p w14:paraId="1ABA68F4">
            <w:pPr>
              <w:spacing w:before="14" w:line="230" w:lineRule="auto"/>
              <w:ind w:left="2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室)</w:t>
            </w:r>
          </w:p>
        </w:tc>
        <w:tc>
          <w:tcPr>
            <w:tcW w:w="6808" w:type="dxa"/>
            <w:gridSpan w:val="6"/>
            <w:vAlign w:val="top"/>
          </w:tcPr>
          <w:p w14:paraId="32CA83CD">
            <w:pPr>
              <w:spacing w:before="70" w:line="227" w:lineRule="auto"/>
              <w:ind w:left="29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执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法依据</w:t>
            </w:r>
          </w:p>
        </w:tc>
        <w:tc>
          <w:tcPr>
            <w:tcW w:w="735" w:type="dxa"/>
            <w:vMerge w:val="restart"/>
            <w:tcBorders>
              <w:bottom w:val="nil"/>
            </w:tcBorders>
            <w:vAlign w:val="top"/>
          </w:tcPr>
          <w:p w14:paraId="16DF87BC">
            <w:pPr>
              <w:spacing w:line="449" w:lineRule="auto"/>
              <w:rPr>
                <w:rFonts w:ascii="Arial"/>
                <w:sz w:val="21"/>
              </w:rPr>
            </w:pPr>
          </w:p>
          <w:p w14:paraId="48ADD721">
            <w:pPr>
              <w:spacing w:before="75" w:line="256" w:lineRule="auto"/>
              <w:ind w:left="135" w:right="123" w:firstLine="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实施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对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象</w:t>
            </w:r>
          </w:p>
        </w:tc>
        <w:tc>
          <w:tcPr>
            <w:tcW w:w="1305" w:type="dxa"/>
            <w:gridSpan w:val="2"/>
            <w:vAlign w:val="top"/>
          </w:tcPr>
          <w:p w14:paraId="31505AA9">
            <w:pPr>
              <w:spacing w:before="71" w:line="227" w:lineRule="auto"/>
              <w:ind w:left="18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办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理时限</w:t>
            </w:r>
          </w:p>
        </w:tc>
        <w:tc>
          <w:tcPr>
            <w:tcW w:w="780" w:type="dxa"/>
            <w:vMerge w:val="restart"/>
            <w:tcBorders>
              <w:bottom w:val="nil"/>
            </w:tcBorders>
            <w:vAlign w:val="top"/>
          </w:tcPr>
          <w:p w14:paraId="3117966F">
            <w:pPr>
              <w:spacing w:before="227" w:line="227" w:lineRule="auto"/>
              <w:ind w:left="1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收费</w:t>
            </w:r>
          </w:p>
          <w:p w14:paraId="26C004BB">
            <w:pPr>
              <w:spacing w:before="16" w:line="227" w:lineRule="auto"/>
              <w:ind w:left="1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依据</w:t>
            </w:r>
          </w:p>
          <w:p w14:paraId="7922BF7C">
            <w:pPr>
              <w:spacing w:before="17" w:line="228" w:lineRule="auto"/>
              <w:ind w:left="1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和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标</w:t>
            </w:r>
          </w:p>
          <w:p w14:paraId="48706F07">
            <w:pPr>
              <w:spacing w:before="15" w:line="229" w:lineRule="auto"/>
              <w:ind w:left="2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准</w:t>
            </w:r>
          </w:p>
        </w:tc>
        <w:tc>
          <w:tcPr>
            <w:tcW w:w="394" w:type="dxa"/>
            <w:vMerge w:val="restart"/>
            <w:tcBorders>
              <w:bottom w:val="nil"/>
            </w:tcBorders>
            <w:vAlign w:val="top"/>
          </w:tcPr>
          <w:p w14:paraId="63FCC96D">
            <w:pPr>
              <w:spacing w:line="449" w:lineRule="auto"/>
              <w:rPr>
                <w:rFonts w:ascii="Arial"/>
                <w:sz w:val="21"/>
              </w:rPr>
            </w:pPr>
          </w:p>
          <w:p w14:paraId="0331880E">
            <w:pPr>
              <w:spacing w:before="75" w:line="258" w:lineRule="auto"/>
              <w:ind w:left="117" w:right="41" w:firstLine="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备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注</w:t>
            </w:r>
          </w:p>
        </w:tc>
      </w:tr>
      <w:tr w14:paraId="52DD38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 w14:paraId="1AF8B80E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</w:tcBorders>
            <w:vAlign w:val="top"/>
          </w:tcPr>
          <w:p w14:paraId="53C37916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4E00D98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21ABBE33"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 w14:paraId="19755F15">
            <w:pPr>
              <w:rPr>
                <w:rFonts w:ascii="Arial"/>
                <w:sz w:val="21"/>
              </w:rPr>
            </w:pPr>
          </w:p>
        </w:tc>
        <w:tc>
          <w:tcPr>
            <w:tcW w:w="435" w:type="dxa"/>
            <w:vAlign w:val="top"/>
          </w:tcPr>
          <w:p w14:paraId="443B0143">
            <w:pPr>
              <w:spacing w:line="254" w:lineRule="auto"/>
              <w:rPr>
                <w:rFonts w:ascii="Arial"/>
                <w:sz w:val="21"/>
              </w:rPr>
            </w:pPr>
          </w:p>
          <w:p w14:paraId="2017128D">
            <w:pPr>
              <w:spacing w:before="75" w:line="256" w:lineRule="auto"/>
              <w:ind w:left="113" w:right="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法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律</w:t>
            </w:r>
          </w:p>
        </w:tc>
        <w:tc>
          <w:tcPr>
            <w:tcW w:w="3164" w:type="dxa"/>
            <w:vAlign w:val="top"/>
          </w:tcPr>
          <w:p w14:paraId="09FBE950">
            <w:pPr>
              <w:spacing w:line="255" w:lineRule="auto"/>
              <w:rPr>
                <w:rFonts w:ascii="Arial"/>
                <w:sz w:val="21"/>
              </w:rPr>
            </w:pPr>
          </w:p>
          <w:p w14:paraId="06927389">
            <w:pPr>
              <w:spacing w:before="74" w:line="241" w:lineRule="auto"/>
              <w:ind w:left="13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行政</w:t>
            </w:r>
          </w:p>
          <w:p w14:paraId="61F9CA00">
            <w:pPr>
              <w:spacing w:line="229" w:lineRule="auto"/>
              <w:ind w:left="13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法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规</w:t>
            </w:r>
          </w:p>
        </w:tc>
        <w:tc>
          <w:tcPr>
            <w:tcW w:w="1004" w:type="dxa"/>
            <w:vAlign w:val="top"/>
          </w:tcPr>
          <w:p w14:paraId="41CB14AA">
            <w:pPr>
              <w:spacing w:line="255" w:lineRule="auto"/>
              <w:rPr>
                <w:rFonts w:ascii="Arial"/>
                <w:sz w:val="21"/>
              </w:rPr>
            </w:pPr>
          </w:p>
          <w:p w14:paraId="6B058EE4">
            <w:pPr>
              <w:spacing w:before="74" w:line="257" w:lineRule="auto"/>
              <w:ind w:left="270" w:right="137" w:hanging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地方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性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法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规</w:t>
            </w:r>
          </w:p>
        </w:tc>
        <w:tc>
          <w:tcPr>
            <w:tcW w:w="525" w:type="dxa"/>
            <w:textDirection w:val="tbRlV"/>
            <w:vAlign w:val="top"/>
          </w:tcPr>
          <w:p w14:paraId="02099854">
            <w:pPr>
              <w:spacing w:before="139" w:line="215" w:lineRule="auto"/>
              <w:ind w:left="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部 委 规 章</w:t>
            </w:r>
          </w:p>
        </w:tc>
        <w:tc>
          <w:tcPr>
            <w:tcW w:w="915" w:type="dxa"/>
            <w:vAlign w:val="top"/>
          </w:tcPr>
          <w:p w14:paraId="0A8E574F">
            <w:pPr>
              <w:spacing w:line="255" w:lineRule="auto"/>
              <w:rPr>
                <w:rFonts w:ascii="Arial"/>
                <w:sz w:val="21"/>
              </w:rPr>
            </w:pPr>
          </w:p>
          <w:p w14:paraId="13409780">
            <w:pPr>
              <w:spacing w:before="74" w:line="241" w:lineRule="auto"/>
              <w:ind w:left="2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政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府</w:t>
            </w:r>
          </w:p>
          <w:p w14:paraId="73B45A19">
            <w:pPr>
              <w:spacing w:line="226" w:lineRule="auto"/>
              <w:ind w:left="2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规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章</w:t>
            </w:r>
          </w:p>
        </w:tc>
        <w:tc>
          <w:tcPr>
            <w:tcW w:w="765" w:type="dxa"/>
            <w:vAlign w:val="top"/>
          </w:tcPr>
          <w:p w14:paraId="37456362">
            <w:pPr>
              <w:spacing w:before="182" w:line="241" w:lineRule="auto"/>
              <w:ind w:left="272" w:right="139" w:hanging="1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规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范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性</w:t>
            </w:r>
          </w:p>
          <w:p w14:paraId="0D8D0053">
            <w:pPr>
              <w:spacing w:line="227" w:lineRule="auto"/>
              <w:ind w:left="1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文件</w:t>
            </w:r>
          </w:p>
        </w:tc>
        <w:tc>
          <w:tcPr>
            <w:tcW w:w="735" w:type="dxa"/>
            <w:vMerge w:val="continue"/>
            <w:tcBorders>
              <w:top w:val="nil"/>
            </w:tcBorders>
            <w:vAlign w:val="top"/>
          </w:tcPr>
          <w:p w14:paraId="60EE5B8F"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 w14:paraId="46857A9F">
            <w:pPr>
              <w:spacing w:line="255" w:lineRule="auto"/>
              <w:rPr>
                <w:rFonts w:ascii="Arial"/>
                <w:sz w:val="21"/>
              </w:rPr>
            </w:pPr>
          </w:p>
          <w:p w14:paraId="4DFD7300">
            <w:pPr>
              <w:spacing w:before="75" w:line="256" w:lineRule="auto"/>
              <w:ind w:left="132" w:right="108" w:hanging="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法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定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时</w:t>
            </w:r>
            <w:r>
              <w:rPr>
                <w:rFonts w:ascii="宋体" w:hAnsi="宋体" w:eastAsia="宋体" w:cs="宋体"/>
                <w:sz w:val="23"/>
                <w:szCs w:val="23"/>
              </w:rPr>
              <w:t>限</w:t>
            </w:r>
          </w:p>
        </w:tc>
        <w:tc>
          <w:tcPr>
            <w:tcW w:w="600" w:type="dxa"/>
            <w:textDirection w:val="tbRlV"/>
            <w:vAlign w:val="top"/>
          </w:tcPr>
          <w:p w14:paraId="3DC0E722">
            <w:pPr>
              <w:spacing w:before="175" w:line="215" w:lineRule="auto"/>
              <w:ind w:left="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 xml:space="preserve">承 诺时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限</w:t>
            </w:r>
          </w:p>
        </w:tc>
        <w:tc>
          <w:tcPr>
            <w:tcW w:w="780" w:type="dxa"/>
            <w:vMerge w:val="continue"/>
            <w:tcBorders>
              <w:top w:val="nil"/>
            </w:tcBorders>
            <w:vAlign w:val="top"/>
          </w:tcPr>
          <w:p w14:paraId="24564E44">
            <w:pPr>
              <w:rPr>
                <w:rFonts w:ascii="Arial"/>
                <w:sz w:val="21"/>
              </w:rPr>
            </w:pPr>
          </w:p>
        </w:tc>
        <w:tc>
          <w:tcPr>
            <w:tcW w:w="394" w:type="dxa"/>
            <w:vMerge w:val="continue"/>
            <w:tcBorders>
              <w:top w:val="nil"/>
            </w:tcBorders>
            <w:vAlign w:val="top"/>
          </w:tcPr>
          <w:p w14:paraId="0C46C38A">
            <w:pPr>
              <w:rPr>
                <w:rFonts w:ascii="Arial"/>
                <w:sz w:val="21"/>
              </w:rPr>
            </w:pPr>
          </w:p>
        </w:tc>
      </w:tr>
      <w:tr w14:paraId="48C19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4" w:hRule="atLeast"/>
        </w:trPr>
        <w:tc>
          <w:tcPr>
            <w:tcW w:w="1114" w:type="dxa"/>
            <w:vAlign w:val="top"/>
          </w:tcPr>
          <w:p w14:paraId="6115E04B">
            <w:pPr>
              <w:spacing w:line="332" w:lineRule="auto"/>
              <w:rPr>
                <w:rFonts w:ascii="Arial"/>
                <w:sz w:val="21"/>
              </w:rPr>
            </w:pPr>
          </w:p>
          <w:p w14:paraId="67184CAE">
            <w:pPr>
              <w:spacing w:line="333" w:lineRule="auto"/>
              <w:rPr>
                <w:rFonts w:ascii="Arial"/>
                <w:sz w:val="21"/>
              </w:rPr>
            </w:pPr>
          </w:p>
          <w:p w14:paraId="099BB0BB">
            <w:pPr>
              <w:spacing w:before="61" w:line="247" w:lineRule="auto"/>
              <w:ind w:left="113" w:right="124" w:firstLine="15"/>
              <w:rPr>
                <w:rFonts w:ascii="Arial" w:hAnsi="Arial" w:eastAsia="Arial" w:cs="Arial"/>
                <w:sz w:val="19"/>
                <w:szCs w:val="19"/>
              </w:rPr>
            </w:pPr>
          </w:p>
        </w:tc>
        <w:tc>
          <w:tcPr>
            <w:tcW w:w="1559" w:type="dxa"/>
            <w:vAlign w:val="top"/>
          </w:tcPr>
          <w:p w14:paraId="25EDF76C">
            <w:pPr>
              <w:spacing w:line="259" w:lineRule="auto"/>
              <w:rPr>
                <w:rFonts w:ascii="Arial"/>
                <w:sz w:val="21"/>
              </w:rPr>
            </w:pPr>
          </w:p>
          <w:p w14:paraId="18D7F1B7">
            <w:pPr>
              <w:spacing w:line="259" w:lineRule="auto"/>
              <w:rPr>
                <w:rFonts w:ascii="Arial"/>
                <w:sz w:val="21"/>
              </w:rPr>
            </w:pPr>
          </w:p>
          <w:p w14:paraId="27908C60">
            <w:pPr>
              <w:spacing w:before="61" w:line="241" w:lineRule="auto"/>
              <w:ind w:left="111" w:right="251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对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负有烈士遗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属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优待义务的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单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位不履行优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待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义务的处罚</w:t>
            </w:r>
          </w:p>
        </w:tc>
        <w:tc>
          <w:tcPr>
            <w:tcW w:w="720" w:type="dxa"/>
            <w:vAlign w:val="top"/>
          </w:tcPr>
          <w:p w14:paraId="235729E1">
            <w:pPr>
              <w:spacing w:line="252" w:lineRule="auto"/>
              <w:rPr>
                <w:rFonts w:ascii="Arial"/>
                <w:sz w:val="21"/>
              </w:rPr>
            </w:pPr>
          </w:p>
          <w:p w14:paraId="7BF411ED">
            <w:pPr>
              <w:spacing w:line="252" w:lineRule="auto"/>
              <w:rPr>
                <w:rFonts w:ascii="Arial"/>
                <w:sz w:val="21"/>
              </w:rPr>
            </w:pPr>
          </w:p>
          <w:p w14:paraId="135F1F14">
            <w:pPr>
              <w:spacing w:line="253" w:lineRule="auto"/>
              <w:rPr>
                <w:rFonts w:ascii="Arial"/>
                <w:sz w:val="21"/>
              </w:rPr>
            </w:pPr>
          </w:p>
          <w:p w14:paraId="020476E3">
            <w:pPr>
              <w:spacing w:before="61" w:line="233" w:lineRule="auto"/>
              <w:ind w:left="1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</w:t>
            </w:r>
          </w:p>
          <w:p w14:paraId="20B87A73">
            <w:pPr>
              <w:spacing w:line="232" w:lineRule="auto"/>
              <w:ind w:left="1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处罚</w:t>
            </w:r>
          </w:p>
        </w:tc>
        <w:tc>
          <w:tcPr>
            <w:tcW w:w="825" w:type="dxa"/>
            <w:vAlign w:val="top"/>
          </w:tcPr>
          <w:p w14:paraId="7C02CF26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40665793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012AF079">
            <w:pPr>
              <w:spacing w:before="5" w:line="227" w:lineRule="auto"/>
              <w:ind w:left="116"/>
              <w:jc w:val="center"/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</w:pPr>
          </w:p>
          <w:p w14:paraId="6817EC3E">
            <w:pPr>
              <w:spacing w:before="5" w:line="227" w:lineRule="auto"/>
              <w:ind w:left="116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县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退役军人事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务</w:t>
            </w:r>
            <w:r>
              <w:rPr>
                <w:rFonts w:ascii="宋体" w:hAnsi="宋体" w:eastAsia="宋体" w:cs="宋体"/>
                <w:sz w:val="19"/>
                <w:szCs w:val="19"/>
              </w:rPr>
              <w:t>局</w:t>
            </w:r>
          </w:p>
        </w:tc>
        <w:tc>
          <w:tcPr>
            <w:tcW w:w="1034" w:type="dxa"/>
            <w:vAlign w:val="top"/>
          </w:tcPr>
          <w:p w14:paraId="7ABDCEFE">
            <w:pPr>
              <w:spacing w:line="319" w:lineRule="auto"/>
              <w:rPr>
                <w:rFonts w:ascii="Arial"/>
                <w:sz w:val="21"/>
              </w:rPr>
            </w:pPr>
          </w:p>
          <w:p w14:paraId="0CF46BAA">
            <w:pPr>
              <w:spacing w:line="319" w:lineRule="auto"/>
              <w:rPr>
                <w:rFonts w:ascii="Arial"/>
                <w:sz w:val="21"/>
              </w:rPr>
            </w:pPr>
          </w:p>
          <w:p w14:paraId="481C3808">
            <w:pPr>
              <w:spacing w:before="62" w:line="243" w:lineRule="auto"/>
              <w:ind w:left="121" w:right="116" w:hanging="1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优抚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股</w:t>
            </w:r>
          </w:p>
        </w:tc>
        <w:tc>
          <w:tcPr>
            <w:tcW w:w="435" w:type="dxa"/>
            <w:vAlign w:val="top"/>
          </w:tcPr>
          <w:p w14:paraId="19195507">
            <w:pPr>
              <w:rPr>
                <w:rFonts w:ascii="Arial"/>
                <w:sz w:val="21"/>
              </w:rPr>
            </w:pPr>
          </w:p>
        </w:tc>
        <w:tc>
          <w:tcPr>
            <w:tcW w:w="3164" w:type="dxa"/>
            <w:vAlign w:val="top"/>
          </w:tcPr>
          <w:p w14:paraId="2FC6436E">
            <w:pPr>
              <w:spacing w:before="73" w:line="239" w:lineRule="auto"/>
              <w:ind w:left="113" w:right="105" w:firstLine="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《烈士褒扬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条例》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>(2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0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 xml:space="preserve">11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 xml:space="preserve">年 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 xml:space="preserve">7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 xml:space="preserve">月 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>26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日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中华人民共和国国务院令第</w:t>
            </w:r>
            <w:r>
              <w:rPr>
                <w:rFonts w:ascii="Arial" w:hAnsi="Arial" w:eastAsia="Arial" w:cs="Arial"/>
                <w:spacing w:val="10"/>
                <w:sz w:val="19"/>
                <w:szCs w:val="19"/>
              </w:rPr>
              <w:t>6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0</w:t>
            </w:r>
            <w:r>
              <w:rPr>
                <w:rFonts w:ascii="Arial" w:hAnsi="Arial" w:eastAsia="Arial" w:cs="Arial"/>
                <w:spacing w:val="10"/>
                <w:sz w:val="19"/>
                <w:szCs w:val="19"/>
              </w:rPr>
              <w:t>1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号</w:t>
            </w: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公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 xml:space="preserve">布  根据 </w:t>
            </w:r>
            <w:r>
              <w:rPr>
                <w:rFonts w:ascii="Arial" w:hAnsi="Arial" w:eastAsia="Arial" w:cs="Arial"/>
                <w:spacing w:val="-5"/>
                <w:sz w:val="19"/>
                <w:szCs w:val="19"/>
              </w:rPr>
              <w:t>2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0</w:t>
            </w:r>
            <w:r>
              <w:rPr>
                <w:rFonts w:ascii="Arial" w:hAnsi="Arial" w:eastAsia="Arial" w:cs="Arial"/>
                <w:spacing w:val="-5"/>
                <w:sz w:val="19"/>
                <w:szCs w:val="19"/>
              </w:rPr>
              <w:t xml:space="preserve">19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 xml:space="preserve">年 </w:t>
            </w:r>
            <w:r>
              <w:rPr>
                <w:rFonts w:ascii="Arial" w:hAnsi="Arial" w:eastAsia="Arial" w:cs="Arial"/>
                <w:spacing w:val="-5"/>
                <w:sz w:val="19"/>
                <w:szCs w:val="19"/>
              </w:rPr>
              <w:t xml:space="preserve">3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月</w:t>
            </w:r>
            <w:r>
              <w:rPr>
                <w:rFonts w:ascii="Arial" w:hAnsi="Arial" w:eastAsia="Arial" w:cs="Arial"/>
                <w:spacing w:val="-5"/>
                <w:sz w:val="19"/>
                <w:szCs w:val="19"/>
              </w:rPr>
              <w:t xml:space="preserve">2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日《国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务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院关于修改部分行政法规的决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定》第一次修订  根据 </w:t>
            </w:r>
            <w:r>
              <w:rPr>
                <w:rFonts w:ascii="Arial" w:hAnsi="Arial" w:eastAsia="Arial" w:cs="Arial"/>
                <w:spacing w:val="2"/>
                <w:sz w:val="19"/>
                <w:szCs w:val="19"/>
              </w:rPr>
              <w:t>2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0</w:t>
            </w:r>
            <w:r>
              <w:rPr>
                <w:rFonts w:ascii="Arial" w:hAnsi="Arial" w:eastAsia="Arial" w:cs="Arial"/>
                <w:spacing w:val="1"/>
                <w:sz w:val="19"/>
                <w:szCs w:val="19"/>
              </w:rPr>
              <w:t xml:space="preserve">19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年 </w:t>
            </w:r>
            <w:r>
              <w:rPr>
                <w:rFonts w:ascii="Arial" w:hAnsi="Arial" w:eastAsia="Arial" w:cs="Arial"/>
                <w:spacing w:val="1"/>
                <w:sz w:val="19"/>
                <w:szCs w:val="19"/>
              </w:rPr>
              <w:t>8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月 </w:t>
            </w:r>
            <w:r>
              <w:rPr>
                <w:rFonts w:ascii="Arial" w:hAnsi="Arial" w:eastAsia="Arial" w:cs="Arial"/>
                <w:spacing w:val="2"/>
                <w:sz w:val="19"/>
                <w:szCs w:val="19"/>
              </w:rPr>
              <w:t xml:space="preserve">1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日《国务院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关于修改〈烈士褒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扬条例〉的决定》第二次修订</w:t>
            </w:r>
            <w:r>
              <w:rPr>
                <w:rFonts w:ascii="Arial" w:hAnsi="Arial" w:eastAsia="Arial" w:cs="Arial"/>
                <w:spacing w:val="9"/>
                <w:sz w:val="19"/>
                <w:szCs w:val="19"/>
              </w:rPr>
              <w:t>)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三十八条</w:t>
            </w:r>
          </w:p>
        </w:tc>
        <w:tc>
          <w:tcPr>
            <w:tcW w:w="1004" w:type="dxa"/>
            <w:vAlign w:val="top"/>
          </w:tcPr>
          <w:p w14:paraId="0504762C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 w14:paraId="6B5794E5">
            <w:pPr>
              <w:rPr>
                <w:rFonts w:ascii="Arial"/>
                <w:sz w:val="21"/>
              </w:rPr>
            </w:pPr>
          </w:p>
        </w:tc>
        <w:tc>
          <w:tcPr>
            <w:tcW w:w="915" w:type="dxa"/>
            <w:vAlign w:val="top"/>
          </w:tcPr>
          <w:p w14:paraId="4B9812B4">
            <w:pPr>
              <w:rPr>
                <w:rFonts w:ascii="Arial"/>
                <w:sz w:val="21"/>
              </w:rPr>
            </w:pPr>
          </w:p>
        </w:tc>
        <w:tc>
          <w:tcPr>
            <w:tcW w:w="765" w:type="dxa"/>
            <w:vAlign w:val="top"/>
          </w:tcPr>
          <w:p w14:paraId="394A7505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0EA86683">
            <w:pPr>
              <w:spacing w:line="292" w:lineRule="auto"/>
              <w:rPr>
                <w:rFonts w:ascii="Arial"/>
                <w:sz w:val="21"/>
              </w:rPr>
            </w:pPr>
          </w:p>
          <w:p w14:paraId="6F6B91A8">
            <w:pPr>
              <w:spacing w:line="292" w:lineRule="auto"/>
              <w:rPr>
                <w:rFonts w:ascii="Arial"/>
                <w:sz w:val="21"/>
              </w:rPr>
            </w:pPr>
          </w:p>
          <w:p w14:paraId="4CD8BBCD">
            <w:pPr>
              <w:spacing w:line="292" w:lineRule="auto"/>
              <w:rPr>
                <w:rFonts w:ascii="Arial"/>
                <w:sz w:val="21"/>
              </w:rPr>
            </w:pPr>
          </w:p>
          <w:p w14:paraId="441B41D4">
            <w:pPr>
              <w:spacing w:before="61" w:line="229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705" w:type="dxa"/>
            <w:vAlign w:val="top"/>
          </w:tcPr>
          <w:p w14:paraId="50710F9B">
            <w:pPr>
              <w:spacing w:line="318" w:lineRule="auto"/>
              <w:rPr>
                <w:rFonts w:ascii="Arial"/>
                <w:sz w:val="21"/>
              </w:rPr>
            </w:pPr>
          </w:p>
          <w:p w14:paraId="44390F39">
            <w:pPr>
              <w:spacing w:line="319" w:lineRule="auto"/>
              <w:rPr>
                <w:rFonts w:ascii="Arial"/>
                <w:sz w:val="21"/>
              </w:rPr>
            </w:pPr>
          </w:p>
          <w:p w14:paraId="7B810FC7">
            <w:pPr>
              <w:spacing w:before="62" w:line="229" w:lineRule="auto"/>
              <w:ind w:left="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无法</w:t>
            </w:r>
          </w:p>
          <w:p w14:paraId="7DD051E1">
            <w:pPr>
              <w:spacing w:before="4" w:line="229" w:lineRule="auto"/>
              <w:ind w:left="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定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时</w:t>
            </w:r>
          </w:p>
          <w:p w14:paraId="3254142F">
            <w:pPr>
              <w:spacing w:before="4" w:line="229" w:lineRule="auto"/>
              <w:ind w:left="2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限</w:t>
            </w:r>
          </w:p>
        </w:tc>
        <w:tc>
          <w:tcPr>
            <w:tcW w:w="600" w:type="dxa"/>
            <w:vAlign w:val="top"/>
          </w:tcPr>
          <w:p w14:paraId="7D3ACBC4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5C5B4A69">
            <w:pPr>
              <w:spacing w:line="252" w:lineRule="auto"/>
              <w:rPr>
                <w:rFonts w:ascii="Arial"/>
                <w:sz w:val="21"/>
              </w:rPr>
            </w:pPr>
          </w:p>
          <w:p w14:paraId="25835920">
            <w:pPr>
              <w:spacing w:line="252" w:lineRule="auto"/>
              <w:rPr>
                <w:rFonts w:ascii="Arial"/>
                <w:sz w:val="21"/>
              </w:rPr>
            </w:pPr>
          </w:p>
          <w:p w14:paraId="71544255">
            <w:pPr>
              <w:spacing w:line="253" w:lineRule="auto"/>
              <w:rPr>
                <w:rFonts w:ascii="Arial"/>
                <w:sz w:val="21"/>
              </w:rPr>
            </w:pPr>
          </w:p>
          <w:p w14:paraId="2B759A3A">
            <w:pPr>
              <w:spacing w:before="61" w:line="233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收</w:t>
            </w:r>
          </w:p>
          <w:p w14:paraId="6F6C2A18">
            <w:pPr>
              <w:spacing w:line="228" w:lineRule="auto"/>
              <w:ind w:left="3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费</w:t>
            </w:r>
          </w:p>
        </w:tc>
        <w:tc>
          <w:tcPr>
            <w:tcW w:w="394" w:type="dxa"/>
            <w:vAlign w:val="top"/>
          </w:tcPr>
          <w:p w14:paraId="14971524">
            <w:pPr>
              <w:rPr>
                <w:rFonts w:ascii="Arial"/>
                <w:sz w:val="21"/>
              </w:rPr>
            </w:pPr>
          </w:p>
        </w:tc>
      </w:tr>
      <w:tr w14:paraId="74D6EC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114" w:type="dxa"/>
            <w:vAlign w:val="top"/>
          </w:tcPr>
          <w:p w14:paraId="4C836ADD">
            <w:pPr>
              <w:spacing w:before="232" w:line="247" w:lineRule="auto"/>
              <w:ind w:left="113" w:right="124" w:firstLine="15"/>
              <w:rPr>
                <w:rFonts w:ascii="Arial" w:hAnsi="Arial" w:eastAsia="Arial" w:cs="Arial"/>
                <w:sz w:val="19"/>
                <w:szCs w:val="19"/>
              </w:rPr>
            </w:pPr>
          </w:p>
        </w:tc>
        <w:tc>
          <w:tcPr>
            <w:tcW w:w="1559" w:type="dxa"/>
            <w:vAlign w:val="top"/>
          </w:tcPr>
          <w:p w14:paraId="1EDE4D83">
            <w:pPr>
              <w:spacing w:before="85" w:line="241" w:lineRule="auto"/>
              <w:ind w:left="111" w:right="251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对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负有军人优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待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义务的单位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履行优待义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务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的处罚</w:t>
            </w:r>
          </w:p>
        </w:tc>
        <w:tc>
          <w:tcPr>
            <w:tcW w:w="720" w:type="dxa"/>
            <w:vAlign w:val="top"/>
          </w:tcPr>
          <w:p w14:paraId="4B9E00FD">
            <w:pPr>
              <w:spacing w:line="262" w:lineRule="auto"/>
              <w:rPr>
                <w:rFonts w:ascii="Arial"/>
                <w:sz w:val="21"/>
              </w:rPr>
            </w:pPr>
          </w:p>
          <w:p w14:paraId="63F3AC50">
            <w:pPr>
              <w:spacing w:before="62" w:line="233" w:lineRule="auto"/>
              <w:ind w:left="1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</w:t>
            </w:r>
          </w:p>
          <w:p w14:paraId="4155CBFE">
            <w:pPr>
              <w:spacing w:line="232" w:lineRule="auto"/>
              <w:ind w:left="1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处罚</w:t>
            </w:r>
          </w:p>
        </w:tc>
        <w:tc>
          <w:tcPr>
            <w:tcW w:w="825" w:type="dxa"/>
            <w:vAlign w:val="top"/>
          </w:tcPr>
          <w:p w14:paraId="438A00E8">
            <w:pPr>
              <w:spacing w:before="4" w:line="230" w:lineRule="auto"/>
              <w:jc w:val="both"/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</w:pPr>
          </w:p>
          <w:p w14:paraId="5A2893B3">
            <w:pPr>
              <w:spacing w:before="4" w:line="230" w:lineRule="auto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县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退役军人事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务</w:t>
            </w:r>
            <w:r>
              <w:rPr>
                <w:rFonts w:ascii="宋体" w:hAnsi="宋体" w:eastAsia="宋体" w:cs="宋体"/>
                <w:sz w:val="19"/>
                <w:szCs w:val="19"/>
              </w:rPr>
              <w:t>局</w:t>
            </w:r>
          </w:p>
        </w:tc>
        <w:tc>
          <w:tcPr>
            <w:tcW w:w="1034" w:type="dxa"/>
            <w:vAlign w:val="top"/>
          </w:tcPr>
          <w:p w14:paraId="56CD60D1">
            <w:pPr>
              <w:spacing w:before="206" w:line="243" w:lineRule="auto"/>
              <w:ind w:left="121" w:right="116" w:hanging="1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优抚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股</w:t>
            </w:r>
          </w:p>
        </w:tc>
        <w:tc>
          <w:tcPr>
            <w:tcW w:w="435" w:type="dxa"/>
            <w:vAlign w:val="top"/>
          </w:tcPr>
          <w:p w14:paraId="4B1B97F1">
            <w:pPr>
              <w:rPr>
                <w:rFonts w:ascii="Arial"/>
                <w:sz w:val="21"/>
              </w:rPr>
            </w:pPr>
          </w:p>
        </w:tc>
        <w:tc>
          <w:tcPr>
            <w:tcW w:w="3164" w:type="dxa"/>
            <w:vAlign w:val="top"/>
          </w:tcPr>
          <w:p w14:paraId="5044DD82">
            <w:pPr>
              <w:spacing w:before="206" w:line="243" w:lineRule="auto"/>
              <w:ind w:left="115" w:right="105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《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军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人抚恤优待条例》(</w:t>
            </w:r>
            <w:r>
              <w:rPr>
                <w:rFonts w:ascii="Arial" w:hAnsi="Arial" w:eastAsia="Arial" w:cs="Arial"/>
                <w:spacing w:val="4"/>
                <w:sz w:val="19"/>
                <w:szCs w:val="19"/>
              </w:rPr>
              <w:t>2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0</w:t>
            </w:r>
            <w:r>
              <w:rPr>
                <w:rFonts w:hint="eastAsia" w:eastAsia="宋体" w:cs="Arial"/>
                <w:spacing w:val="4"/>
                <w:sz w:val="19"/>
                <w:szCs w:val="19"/>
                <w:lang w:val="en-US" w:eastAsia="zh-CN"/>
              </w:rPr>
              <w:t>24</w:t>
            </w:r>
            <w:r>
              <w:rPr>
                <w:rFonts w:ascii="Arial" w:hAnsi="Arial" w:eastAsia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年 </w:t>
            </w:r>
            <w:r>
              <w:rPr>
                <w:rFonts w:hint="eastAsia" w:eastAsia="宋体" w:cs="Arial"/>
                <w:spacing w:val="4"/>
                <w:sz w:val="19"/>
                <w:szCs w:val="19"/>
                <w:lang w:val="en-US" w:eastAsia="zh-CN"/>
              </w:rPr>
              <w:t>8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 xml:space="preserve">月 </w:t>
            </w:r>
            <w:r>
              <w:rPr>
                <w:rFonts w:hint="eastAsia" w:eastAsia="宋体" w:cs="Arial"/>
                <w:spacing w:val="-3"/>
                <w:sz w:val="19"/>
                <w:szCs w:val="19"/>
                <w:lang w:val="en-US" w:eastAsia="zh-CN"/>
              </w:rPr>
              <w:t>13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日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  <w:lang w:val="en-US" w:eastAsia="zh-CN"/>
              </w:rPr>
              <w:t>发布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，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>2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0</w:t>
            </w:r>
            <w:r>
              <w:rPr>
                <w:rFonts w:hint="eastAsia" w:eastAsia="宋体" w:cs="Arial"/>
                <w:spacing w:val="-2"/>
                <w:sz w:val="19"/>
                <w:szCs w:val="19"/>
                <w:lang w:val="en-US" w:eastAsia="zh-CN"/>
              </w:rPr>
              <w:t>24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 xml:space="preserve">年第 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>7</w:t>
            </w:r>
            <w:r>
              <w:rPr>
                <w:rFonts w:hint="eastAsia" w:ascii="仿宋" w:hAnsi="仿宋" w:eastAsia="仿宋" w:cs="仿宋"/>
                <w:spacing w:val="-2"/>
                <w:sz w:val="19"/>
                <w:szCs w:val="19"/>
                <w:lang w:val="en-US" w:eastAsia="zh-CN"/>
              </w:rPr>
              <w:t>88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号国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务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院令修订) 第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五十七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条</w:t>
            </w:r>
          </w:p>
        </w:tc>
        <w:tc>
          <w:tcPr>
            <w:tcW w:w="1004" w:type="dxa"/>
            <w:vAlign w:val="top"/>
          </w:tcPr>
          <w:p w14:paraId="2E4591EB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 w14:paraId="773158C2">
            <w:pPr>
              <w:rPr>
                <w:rFonts w:ascii="Arial"/>
                <w:sz w:val="21"/>
              </w:rPr>
            </w:pPr>
          </w:p>
        </w:tc>
        <w:tc>
          <w:tcPr>
            <w:tcW w:w="915" w:type="dxa"/>
            <w:vAlign w:val="top"/>
          </w:tcPr>
          <w:p w14:paraId="5467138E">
            <w:pPr>
              <w:rPr>
                <w:rFonts w:ascii="Arial"/>
                <w:sz w:val="21"/>
              </w:rPr>
            </w:pPr>
          </w:p>
        </w:tc>
        <w:tc>
          <w:tcPr>
            <w:tcW w:w="765" w:type="dxa"/>
            <w:vAlign w:val="top"/>
          </w:tcPr>
          <w:p w14:paraId="3405D00A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45624E9B">
            <w:pPr>
              <w:spacing w:line="381" w:lineRule="auto"/>
              <w:rPr>
                <w:rFonts w:ascii="Arial"/>
                <w:sz w:val="21"/>
              </w:rPr>
            </w:pPr>
          </w:p>
          <w:p w14:paraId="27EC0534">
            <w:pPr>
              <w:spacing w:before="62" w:line="229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705" w:type="dxa"/>
            <w:vAlign w:val="top"/>
          </w:tcPr>
          <w:p w14:paraId="5DFC4772">
            <w:pPr>
              <w:spacing w:before="205" w:line="229" w:lineRule="auto"/>
              <w:ind w:left="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无法</w:t>
            </w:r>
          </w:p>
          <w:p w14:paraId="58608832">
            <w:pPr>
              <w:spacing w:before="4" w:line="229" w:lineRule="auto"/>
              <w:ind w:left="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定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时</w:t>
            </w:r>
          </w:p>
          <w:p w14:paraId="165E14B4">
            <w:pPr>
              <w:spacing w:before="4" w:line="229" w:lineRule="auto"/>
              <w:ind w:left="2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限</w:t>
            </w:r>
          </w:p>
        </w:tc>
        <w:tc>
          <w:tcPr>
            <w:tcW w:w="600" w:type="dxa"/>
            <w:vAlign w:val="top"/>
          </w:tcPr>
          <w:p w14:paraId="44F0CC61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0B7E60CE">
            <w:pPr>
              <w:spacing w:line="262" w:lineRule="auto"/>
              <w:rPr>
                <w:rFonts w:ascii="Arial"/>
                <w:sz w:val="21"/>
              </w:rPr>
            </w:pPr>
          </w:p>
          <w:p w14:paraId="5F97FEAB">
            <w:pPr>
              <w:spacing w:before="62" w:line="233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收</w:t>
            </w:r>
          </w:p>
          <w:p w14:paraId="53583914">
            <w:pPr>
              <w:spacing w:line="228" w:lineRule="auto"/>
              <w:ind w:left="3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费</w:t>
            </w:r>
          </w:p>
        </w:tc>
        <w:tc>
          <w:tcPr>
            <w:tcW w:w="394" w:type="dxa"/>
            <w:vAlign w:val="top"/>
          </w:tcPr>
          <w:p w14:paraId="45C2567B">
            <w:pPr>
              <w:rPr>
                <w:rFonts w:ascii="Arial"/>
                <w:sz w:val="21"/>
              </w:rPr>
            </w:pPr>
          </w:p>
        </w:tc>
      </w:tr>
      <w:tr w14:paraId="2C9E72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1114" w:type="dxa"/>
            <w:vAlign w:val="top"/>
          </w:tcPr>
          <w:p w14:paraId="2AFAF30D">
            <w:pPr>
              <w:spacing w:line="296" w:lineRule="auto"/>
              <w:rPr>
                <w:rFonts w:ascii="Arial"/>
                <w:sz w:val="21"/>
              </w:rPr>
            </w:pPr>
          </w:p>
          <w:p w14:paraId="621A5F68">
            <w:pPr>
              <w:spacing w:line="297" w:lineRule="auto"/>
              <w:rPr>
                <w:rFonts w:ascii="Arial"/>
                <w:sz w:val="21"/>
              </w:rPr>
            </w:pPr>
          </w:p>
          <w:p w14:paraId="4D4D4846">
            <w:pPr>
              <w:spacing w:line="297" w:lineRule="auto"/>
              <w:rPr>
                <w:rFonts w:ascii="Arial"/>
                <w:sz w:val="21"/>
              </w:rPr>
            </w:pPr>
          </w:p>
          <w:p w14:paraId="1AB5D8EC">
            <w:pPr>
              <w:spacing w:before="62" w:line="247" w:lineRule="auto"/>
              <w:ind w:left="113" w:right="124" w:firstLine="15"/>
              <w:rPr>
                <w:rFonts w:ascii="Arial" w:hAnsi="Arial" w:eastAsia="Arial" w:cs="Arial"/>
                <w:sz w:val="19"/>
                <w:szCs w:val="19"/>
              </w:rPr>
            </w:pPr>
          </w:p>
        </w:tc>
        <w:tc>
          <w:tcPr>
            <w:tcW w:w="1559" w:type="dxa"/>
            <w:vAlign w:val="top"/>
          </w:tcPr>
          <w:p w14:paraId="63885B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30" w:beforeAutospacing="0" w:after="30" w:afterAutospacing="0"/>
              <w:ind w:right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对冒领抚恤金、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补助、</w:t>
            </w:r>
            <w:r>
              <w:rPr>
                <w:rFonts w:ascii="宋体" w:hAnsi="宋体" w:eastAsia="宋体" w:cs="宋体"/>
                <w:sz w:val="19"/>
                <w:szCs w:val="19"/>
              </w:rPr>
              <w:t>金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优待金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</w:rPr>
              <w:t>伪造残情、伤情、病情骗取医药费等费用或者相关抚恤优待待遇的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val="en-US" w:eastAsia="zh-CN"/>
              </w:rPr>
              <w:t>以及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</w:rPr>
              <w:t>出具虚假证明，伪造证件、印章骗取抚恤金、补助金、优待金的处罚</w:t>
            </w:r>
          </w:p>
        </w:tc>
        <w:tc>
          <w:tcPr>
            <w:tcW w:w="720" w:type="dxa"/>
            <w:vAlign w:val="top"/>
          </w:tcPr>
          <w:p w14:paraId="1C6C0293">
            <w:pPr>
              <w:spacing w:line="245" w:lineRule="auto"/>
              <w:rPr>
                <w:rFonts w:ascii="Arial"/>
                <w:sz w:val="21"/>
              </w:rPr>
            </w:pPr>
          </w:p>
          <w:p w14:paraId="4CBF2DA2">
            <w:pPr>
              <w:spacing w:line="246" w:lineRule="auto"/>
              <w:rPr>
                <w:rFonts w:ascii="Arial"/>
                <w:sz w:val="21"/>
              </w:rPr>
            </w:pPr>
          </w:p>
          <w:p w14:paraId="39E35CFC">
            <w:pPr>
              <w:spacing w:line="246" w:lineRule="auto"/>
              <w:rPr>
                <w:rFonts w:ascii="Arial"/>
                <w:sz w:val="21"/>
              </w:rPr>
            </w:pPr>
          </w:p>
          <w:p w14:paraId="69DDD5A4">
            <w:pPr>
              <w:spacing w:line="246" w:lineRule="auto"/>
              <w:rPr>
                <w:rFonts w:ascii="Arial"/>
                <w:sz w:val="21"/>
              </w:rPr>
            </w:pPr>
          </w:p>
          <w:p w14:paraId="6BF6738C">
            <w:pPr>
              <w:spacing w:before="62" w:line="233" w:lineRule="auto"/>
              <w:ind w:left="1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</w:t>
            </w:r>
          </w:p>
          <w:p w14:paraId="3820D83B">
            <w:pPr>
              <w:spacing w:line="232" w:lineRule="auto"/>
              <w:ind w:left="1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处罚</w:t>
            </w:r>
          </w:p>
        </w:tc>
        <w:tc>
          <w:tcPr>
            <w:tcW w:w="825" w:type="dxa"/>
            <w:vAlign w:val="top"/>
          </w:tcPr>
          <w:p w14:paraId="3ECF8709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68C30E00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02A4D9B3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44F91550">
            <w:pPr>
              <w:spacing w:before="4" w:line="230" w:lineRule="auto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县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退役军人事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务</w:t>
            </w:r>
            <w:r>
              <w:rPr>
                <w:rFonts w:ascii="宋体" w:hAnsi="宋体" w:eastAsia="宋体" w:cs="宋体"/>
                <w:sz w:val="19"/>
                <w:szCs w:val="19"/>
              </w:rPr>
              <w:t>局</w:t>
            </w:r>
          </w:p>
        </w:tc>
        <w:tc>
          <w:tcPr>
            <w:tcW w:w="1034" w:type="dxa"/>
            <w:vAlign w:val="top"/>
          </w:tcPr>
          <w:p w14:paraId="049CE125">
            <w:pPr>
              <w:spacing w:line="288" w:lineRule="auto"/>
              <w:rPr>
                <w:rFonts w:ascii="Arial"/>
                <w:sz w:val="21"/>
              </w:rPr>
            </w:pPr>
          </w:p>
          <w:p w14:paraId="435BD5D2">
            <w:pPr>
              <w:spacing w:line="288" w:lineRule="auto"/>
              <w:rPr>
                <w:rFonts w:ascii="Arial"/>
                <w:sz w:val="21"/>
              </w:rPr>
            </w:pPr>
          </w:p>
          <w:p w14:paraId="136A6EBF">
            <w:pPr>
              <w:spacing w:line="288" w:lineRule="auto"/>
              <w:rPr>
                <w:rFonts w:ascii="Arial"/>
                <w:sz w:val="21"/>
              </w:rPr>
            </w:pPr>
          </w:p>
          <w:p w14:paraId="1F3233DD">
            <w:pPr>
              <w:spacing w:before="62" w:line="243" w:lineRule="auto"/>
              <w:ind w:left="121" w:right="116" w:hanging="1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优抚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股</w:t>
            </w:r>
          </w:p>
        </w:tc>
        <w:tc>
          <w:tcPr>
            <w:tcW w:w="435" w:type="dxa"/>
            <w:vAlign w:val="top"/>
          </w:tcPr>
          <w:p w14:paraId="32643561">
            <w:pPr>
              <w:rPr>
                <w:rFonts w:ascii="Arial"/>
                <w:sz w:val="21"/>
              </w:rPr>
            </w:pPr>
          </w:p>
        </w:tc>
        <w:tc>
          <w:tcPr>
            <w:tcW w:w="3164" w:type="dxa"/>
            <w:vAlign w:val="top"/>
          </w:tcPr>
          <w:p w14:paraId="4A4EF285">
            <w:pPr>
              <w:spacing w:line="288" w:lineRule="auto"/>
              <w:rPr>
                <w:rFonts w:ascii="Arial"/>
                <w:sz w:val="21"/>
              </w:rPr>
            </w:pPr>
          </w:p>
          <w:p w14:paraId="5136898C">
            <w:pPr>
              <w:spacing w:line="288" w:lineRule="auto"/>
              <w:rPr>
                <w:rFonts w:ascii="Arial"/>
                <w:sz w:val="21"/>
              </w:rPr>
            </w:pPr>
          </w:p>
          <w:p w14:paraId="5F1BC596">
            <w:pPr>
              <w:spacing w:line="288" w:lineRule="auto"/>
              <w:rPr>
                <w:rFonts w:ascii="Arial"/>
                <w:sz w:val="21"/>
              </w:rPr>
            </w:pPr>
          </w:p>
          <w:p w14:paraId="448EEC88">
            <w:pPr>
              <w:spacing w:before="62" w:line="243" w:lineRule="auto"/>
              <w:ind w:left="115" w:right="105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《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军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人抚恤优待条例》(</w:t>
            </w:r>
            <w:r>
              <w:rPr>
                <w:rFonts w:ascii="Arial" w:hAnsi="Arial" w:eastAsia="Arial" w:cs="Arial"/>
                <w:spacing w:val="4"/>
                <w:sz w:val="19"/>
                <w:szCs w:val="19"/>
              </w:rPr>
              <w:t>2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0</w:t>
            </w:r>
            <w:r>
              <w:rPr>
                <w:rFonts w:hint="eastAsia" w:eastAsia="宋体" w:cs="Arial"/>
                <w:spacing w:val="4"/>
                <w:sz w:val="19"/>
                <w:szCs w:val="19"/>
                <w:lang w:val="en-US" w:eastAsia="zh-CN"/>
              </w:rPr>
              <w:t>24</w:t>
            </w:r>
            <w:r>
              <w:rPr>
                <w:rFonts w:ascii="Arial" w:hAnsi="Arial" w:eastAsia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年 </w:t>
            </w:r>
            <w:r>
              <w:rPr>
                <w:rFonts w:hint="eastAsia" w:eastAsia="宋体" w:cs="Arial"/>
                <w:spacing w:val="4"/>
                <w:sz w:val="19"/>
                <w:szCs w:val="19"/>
                <w:lang w:val="en-US" w:eastAsia="zh-CN"/>
              </w:rPr>
              <w:t>8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 xml:space="preserve">月 </w:t>
            </w:r>
            <w:r>
              <w:rPr>
                <w:rFonts w:hint="eastAsia" w:eastAsia="宋体" w:cs="Arial"/>
                <w:spacing w:val="-3"/>
                <w:sz w:val="19"/>
                <w:szCs w:val="19"/>
                <w:lang w:val="en-US" w:eastAsia="zh-CN"/>
              </w:rPr>
              <w:t>13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日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  <w:lang w:val="en-US" w:eastAsia="zh-CN"/>
              </w:rPr>
              <w:t>发布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，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>2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0</w:t>
            </w:r>
            <w:r>
              <w:rPr>
                <w:rFonts w:hint="eastAsia" w:eastAsia="宋体" w:cs="Arial"/>
                <w:spacing w:val="-2"/>
                <w:sz w:val="19"/>
                <w:szCs w:val="19"/>
                <w:lang w:val="en-US" w:eastAsia="zh-CN"/>
              </w:rPr>
              <w:t>24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 xml:space="preserve">年第 </w:t>
            </w:r>
            <w:r>
              <w:rPr>
                <w:rFonts w:ascii="Arial" w:hAnsi="Arial" w:eastAsia="Arial" w:cs="Arial"/>
                <w:spacing w:val="-2"/>
                <w:sz w:val="19"/>
                <w:szCs w:val="19"/>
              </w:rPr>
              <w:t>7</w:t>
            </w:r>
            <w:r>
              <w:rPr>
                <w:rFonts w:hint="eastAsia" w:ascii="仿宋" w:hAnsi="仿宋" w:eastAsia="仿宋" w:cs="仿宋"/>
                <w:spacing w:val="-2"/>
                <w:sz w:val="19"/>
                <w:szCs w:val="19"/>
                <w:lang w:val="en-US" w:eastAsia="zh-CN"/>
              </w:rPr>
              <w:t>88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号国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务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院令修订) 第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五十八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条</w:t>
            </w:r>
          </w:p>
        </w:tc>
        <w:tc>
          <w:tcPr>
            <w:tcW w:w="1004" w:type="dxa"/>
            <w:vAlign w:val="top"/>
          </w:tcPr>
          <w:p w14:paraId="57B0F7B3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 w14:paraId="671346D4">
            <w:pPr>
              <w:rPr>
                <w:rFonts w:ascii="Arial"/>
                <w:sz w:val="21"/>
              </w:rPr>
            </w:pPr>
          </w:p>
        </w:tc>
        <w:tc>
          <w:tcPr>
            <w:tcW w:w="915" w:type="dxa"/>
            <w:vAlign w:val="top"/>
          </w:tcPr>
          <w:p w14:paraId="6D62103B">
            <w:pPr>
              <w:rPr>
                <w:rFonts w:ascii="Arial"/>
                <w:sz w:val="21"/>
              </w:rPr>
            </w:pPr>
          </w:p>
        </w:tc>
        <w:tc>
          <w:tcPr>
            <w:tcW w:w="765" w:type="dxa"/>
            <w:vAlign w:val="top"/>
          </w:tcPr>
          <w:p w14:paraId="0AF94C74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053EA714">
            <w:pPr>
              <w:spacing w:line="275" w:lineRule="auto"/>
              <w:rPr>
                <w:rFonts w:ascii="Arial"/>
                <w:sz w:val="21"/>
              </w:rPr>
            </w:pPr>
          </w:p>
          <w:p w14:paraId="2B119BBB">
            <w:pPr>
              <w:spacing w:line="275" w:lineRule="auto"/>
              <w:rPr>
                <w:rFonts w:ascii="Arial"/>
                <w:sz w:val="21"/>
              </w:rPr>
            </w:pPr>
          </w:p>
          <w:p w14:paraId="50214774">
            <w:pPr>
              <w:spacing w:line="276" w:lineRule="auto"/>
              <w:rPr>
                <w:rFonts w:ascii="Arial"/>
                <w:sz w:val="21"/>
              </w:rPr>
            </w:pPr>
          </w:p>
          <w:p w14:paraId="6707A0D5">
            <w:pPr>
              <w:spacing w:line="276" w:lineRule="auto"/>
              <w:rPr>
                <w:rFonts w:ascii="Arial"/>
                <w:sz w:val="21"/>
              </w:rPr>
            </w:pPr>
          </w:p>
          <w:p w14:paraId="587E2043">
            <w:pPr>
              <w:spacing w:before="62" w:line="228" w:lineRule="auto"/>
              <w:ind w:left="1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个人</w:t>
            </w:r>
          </w:p>
        </w:tc>
        <w:tc>
          <w:tcPr>
            <w:tcW w:w="705" w:type="dxa"/>
            <w:vAlign w:val="top"/>
          </w:tcPr>
          <w:p w14:paraId="7A64A9EE">
            <w:pPr>
              <w:spacing w:line="287" w:lineRule="auto"/>
              <w:rPr>
                <w:rFonts w:ascii="Arial"/>
                <w:sz w:val="21"/>
              </w:rPr>
            </w:pPr>
          </w:p>
          <w:p w14:paraId="51CE2E03">
            <w:pPr>
              <w:spacing w:line="288" w:lineRule="auto"/>
              <w:rPr>
                <w:rFonts w:ascii="Arial"/>
                <w:sz w:val="21"/>
              </w:rPr>
            </w:pPr>
          </w:p>
          <w:p w14:paraId="08A95CD7">
            <w:pPr>
              <w:spacing w:line="288" w:lineRule="auto"/>
              <w:rPr>
                <w:rFonts w:ascii="Arial"/>
                <w:sz w:val="21"/>
              </w:rPr>
            </w:pPr>
          </w:p>
          <w:p w14:paraId="3F8B1108">
            <w:pPr>
              <w:spacing w:before="62" w:line="229" w:lineRule="auto"/>
              <w:ind w:left="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无法</w:t>
            </w:r>
          </w:p>
          <w:p w14:paraId="5D7E9E97">
            <w:pPr>
              <w:spacing w:before="4" w:line="229" w:lineRule="auto"/>
              <w:ind w:left="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定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时</w:t>
            </w:r>
          </w:p>
          <w:p w14:paraId="18A4F7E2">
            <w:pPr>
              <w:spacing w:before="4" w:line="229" w:lineRule="auto"/>
              <w:ind w:left="2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限</w:t>
            </w:r>
          </w:p>
        </w:tc>
        <w:tc>
          <w:tcPr>
            <w:tcW w:w="600" w:type="dxa"/>
            <w:vAlign w:val="top"/>
          </w:tcPr>
          <w:p w14:paraId="49AD630D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55687D43">
            <w:pPr>
              <w:spacing w:line="245" w:lineRule="auto"/>
              <w:rPr>
                <w:rFonts w:ascii="Arial"/>
                <w:sz w:val="21"/>
              </w:rPr>
            </w:pPr>
          </w:p>
          <w:p w14:paraId="335EB305">
            <w:pPr>
              <w:spacing w:line="246" w:lineRule="auto"/>
              <w:rPr>
                <w:rFonts w:ascii="Arial"/>
                <w:sz w:val="21"/>
              </w:rPr>
            </w:pPr>
          </w:p>
          <w:p w14:paraId="5977626E">
            <w:pPr>
              <w:spacing w:line="246" w:lineRule="auto"/>
              <w:rPr>
                <w:rFonts w:ascii="Arial"/>
                <w:sz w:val="21"/>
              </w:rPr>
            </w:pPr>
          </w:p>
          <w:p w14:paraId="23E4BA4F">
            <w:pPr>
              <w:spacing w:line="246" w:lineRule="auto"/>
              <w:rPr>
                <w:rFonts w:ascii="Arial"/>
                <w:sz w:val="21"/>
              </w:rPr>
            </w:pPr>
          </w:p>
          <w:p w14:paraId="7A92122C">
            <w:pPr>
              <w:spacing w:before="62" w:line="233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收</w:t>
            </w:r>
          </w:p>
          <w:p w14:paraId="6F801A65">
            <w:pPr>
              <w:spacing w:line="228" w:lineRule="auto"/>
              <w:ind w:left="3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费</w:t>
            </w:r>
          </w:p>
        </w:tc>
        <w:tc>
          <w:tcPr>
            <w:tcW w:w="394" w:type="dxa"/>
            <w:vAlign w:val="top"/>
          </w:tcPr>
          <w:p w14:paraId="227E2204">
            <w:pPr>
              <w:rPr>
                <w:rFonts w:ascii="Arial"/>
                <w:sz w:val="21"/>
              </w:rPr>
            </w:pPr>
          </w:p>
        </w:tc>
      </w:tr>
    </w:tbl>
    <w:p w14:paraId="625EBE5D">
      <w:pPr>
        <w:rPr>
          <w:rFonts w:ascii="Arial"/>
          <w:sz w:val="21"/>
        </w:rPr>
      </w:pPr>
    </w:p>
    <w:p w14:paraId="3D1118D3">
      <w:pPr>
        <w:sectPr>
          <w:pgSz w:w="16839" w:h="11906"/>
          <w:pgMar w:top="1012" w:right="651" w:bottom="0" w:left="907" w:header="0" w:footer="0" w:gutter="0"/>
          <w:cols w:space="720" w:num="1"/>
        </w:sectPr>
      </w:pPr>
    </w:p>
    <w:p w14:paraId="61C2D383"/>
    <w:p w14:paraId="28563882">
      <w:pPr>
        <w:spacing w:line="95" w:lineRule="exact"/>
      </w:pPr>
    </w:p>
    <w:tbl>
      <w:tblPr>
        <w:tblStyle w:val="5"/>
        <w:tblW w:w="152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559"/>
        <w:gridCol w:w="720"/>
        <w:gridCol w:w="825"/>
        <w:gridCol w:w="1034"/>
        <w:gridCol w:w="435"/>
        <w:gridCol w:w="3164"/>
        <w:gridCol w:w="1004"/>
        <w:gridCol w:w="525"/>
        <w:gridCol w:w="915"/>
        <w:gridCol w:w="765"/>
        <w:gridCol w:w="735"/>
        <w:gridCol w:w="705"/>
        <w:gridCol w:w="600"/>
        <w:gridCol w:w="780"/>
        <w:gridCol w:w="394"/>
      </w:tblGrid>
      <w:tr w14:paraId="7C62FB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9" w:hRule="atLeast"/>
        </w:trPr>
        <w:tc>
          <w:tcPr>
            <w:tcW w:w="1114" w:type="dxa"/>
            <w:vAlign w:val="top"/>
          </w:tcPr>
          <w:p w14:paraId="25F0162B">
            <w:pPr>
              <w:rPr>
                <w:rFonts w:ascii="Arial"/>
                <w:sz w:val="21"/>
              </w:rPr>
            </w:pPr>
          </w:p>
          <w:p w14:paraId="668B7182">
            <w:pPr>
              <w:spacing w:line="241" w:lineRule="auto"/>
              <w:rPr>
                <w:rFonts w:ascii="Arial"/>
                <w:sz w:val="21"/>
              </w:rPr>
            </w:pPr>
          </w:p>
          <w:p w14:paraId="47EF11F3">
            <w:pPr>
              <w:spacing w:line="241" w:lineRule="auto"/>
              <w:rPr>
                <w:rFonts w:ascii="Arial"/>
                <w:sz w:val="21"/>
              </w:rPr>
            </w:pPr>
          </w:p>
          <w:p w14:paraId="2C06DF33">
            <w:pPr>
              <w:spacing w:before="62" w:line="315" w:lineRule="auto"/>
              <w:ind w:left="113" w:right="124" w:firstLine="15"/>
              <w:rPr>
                <w:rFonts w:ascii="Arial" w:hAnsi="Arial" w:eastAsia="Arial" w:cs="Arial"/>
                <w:sz w:val="19"/>
                <w:szCs w:val="19"/>
              </w:rPr>
            </w:pPr>
          </w:p>
        </w:tc>
        <w:tc>
          <w:tcPr>
            <w:tcW w:w="1559" w:type="dxa"/>
            <w:vAlign w:val="top"/>
          </w:tcPr>
          <w:p w14:paraId="333A5F2E">
            <w:pPr>
              <w:spacing w:before="118" w:line="236" w:lineRule="auto"/>
              <w:ind w:left="109" w:right="1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对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接收安置退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役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士兵的单位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拒绝、无故拖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延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安置工作任务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或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者未依法与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退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役士兵签订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劳动合同、聘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用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合同，与残疾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退 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役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士兵解除劳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动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关系或人事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关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系的处罚</w:t>
            </w:r>
          </w:p>
        </w:tc>
        <w:tc>
          <w:tcPr>
            <w:tcW w:w="720" w:type="dxa"/>
            <w:vAlign w:val="top"/>
          </w:tcPr>
          <w:p w14:paraId="69EE99AC">
            <w:pPr>
              <w:spacing w:line="282" w:lineRule="auto"/>
              <w:rPr>
                <w:rFonts w:ascii="Arial"/>
                <w:sz w:val="21"/>
              </w:rPr>
            </w:pPr>
          </w:p>
          <w:p w14:paraId="08911F52">
            <w:pPr>
              <w:spacing w:line="282" w:lineRule="auto"/>
              <w:rPr>
                <w:rFonts w:ascii="Arial"/>
                <w:sz w:val="21"/>
              </w:rPr>
            </w:pPr>
          </w:p>
          <w:p w14:paraId="199AC497">
            <w:pPr>
              <w:spacing w:line="282" w:lineRule="auto"/>
              <w:rPr>
                <w:rFonts w:ascii="Arial"/>
                <w:sz w:val="21"/>
              </w:rPr>
            </w:pPr>
          </w:p>
          <w:p w14:paraId="590AF837">
            <w:pPr>
              <w:spacing w:line="283" w:lineRule="auto"/>
              <w:rPr>
                <w:rFonts w:ascii="Arial"/>
                <w:sz w:val="21"/>
              </w:rPr>
            </w:pPr>
          </w:p>
          <w:p w14:paraId="558C65A7">
            <w:pPr>
              <w:spacing w:before="61" w:line="233" w:lineRule="auto"/>
              <w:ind w:left="1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</w:t>
            </w:r>
          </w:p>
          <w:p w14:paraId="0BE41AFC">
            <w:pPr>
              <w:spacing w:line="232" w:lineRule="auto"/>
              <w:ind w:left="1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处罚</w:t>
            </w:r>
          </w:p>
        </w:tc>
        <w:tc>
          <w:tcPr>
            <w:tcW w:w="825" w:type="dxa"/>
            <w:vAlign w:val="top"/>
          </w:tcPr>
          <w:p w14:paraId="36AD1BFB">
            <w:pPr>
              <w:spacing w:line="296" w:lineRule="auto"/>
              <w:rPr>
                <w:rFonts w:ascii="Arial"/>
                <w:sz w:val="21"/>
              </w:rPr>
            </w:pPr>
          </w:p>
          <w:p w14:paraId="3F7801CA">
            <w:pPr>
              <w:spacing w:line="297" w:lineRule="auto"/>
              <w:rPr>
                <w:rFonts w:ascii="Arial"/>
                <w:sz w:val="21"/>
              </w:rPr>
            </w:pPr>
          </w:p>
          <w:p w14:paraId="1F651FA9">
            <w:pPr>
              <w:spacing w:line="297" w:lineRule="auto"/>
              <w:rPr>
                <w:rFonts w:ascii="Arial"/>
                <w:sz w:val="21"/>
              </w:rPr>
            </w:pPr>
          </w:p>
          <w:p w14:paraId="2D854C82">
            <w:pPr>
              <w:spacing w:before="4" w:line="230" w:lineRule="auto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县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退役军人事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务</w:t>
            </w:r>
            <w:r>
              <w:rPr>
                <w:rFonts w:ascii="宋体" w:hAnsi="宋体" w:eastAsia="宋体" w:cs="宋体"/>
                <w:sz w:val="19"/>
                <w:szCs w:val="19"/>
              </w:rPr>
              <w:t>局</w:t>
            </w:r>
          </w:p>
        </w:tc>
        <w:tc>
          <w:tcPr>
            <w:tcW w:w="1034" w:type="dxa"/>
            <w:vAlign w:val="top"/>
          </w:tcPr>
          <w:p w14:paraId="5050399C">
            <w:pPr>
              <w:spacing w:line="252" w:lineRule="auto"/>
              <w:rPr>
                <w:rFonts w:ascii="Arial"/>
                <w:sz w:val="21"/>
              </w:rPr>
            </w:pPr>
          </w:p>
          <w:p w14:paraId="63C5C987">
            <w:pPr>
              <w:spacing w:line="252" w:lineRule="auto"/>
              <w:rPr>
                <w:rFonts w:ascii="Arial"/>
                <w:sz w:val="21"/>
              </w:rPr>
            </w:pPr>
          </w:p>
          <w:p w14:paraId="54D2E3B4">
            <w:pPr>
              <w:spacing w:line="253" w:lineRule="auto"/>
              <w:rPr>
                <w:rFonts w:ascii="Arial"/>
                <w:sz w:val="21"/>
              </w:rPr>
            </w:pPr>
          </w:p>
          <w:p w14:paraId="561637AC">
            <w:pPr>
              <w:spacing w:line="253" w:lineRule="auto"/>
              <w:rPr>
                <w:rFonts w:ascii="Arial"/>
                <w:sz w:val="21"/>
              </w:rPr>
            </w:pPr>
          </w:p>
          <w:p w14:paraId="073766FD">
            <w:pPr>
              <w:spacing w:before="62" w:line="243" w:lineRule="auto"/>
              <w:ind w:left="121" w:right="116" w:hanging="1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安置股</w:t>
            </w:r>
          </w:p>
        </w:tc>
        <w:tc>
          <w:tcPr>
            <w:tcW w:w="435" w:type="dxa"/>
            <w:vAlign w:val="top"/>
          </w:tcPr>
          <w:p w14:paraId="6D3A404C">
            <w:pPr>
              <w:rPr>
                <w:rFonts w:ascii="Arial"/>
                <w:sz w:val="21"/>
              </w:rPr>
            </w:pPr>
          </w:p>
        </w:tc>
        <w:tc>
          <w:tcPr>
            <w:tcW w:w="3164" w:type="dxa"/>
            <w:vAlign w:val="top"/>
          </w:tcPr>
          <w:p w14:paraId="48FD5AB5">
            <w:pPr>
              <w:spacing w:line="252" w:lineRule="auto"/>
              <w:rPr>
                <w:rFonts w:ascii="Arial"/>
                <w:sz w:val="21"/>
              </w:rPr>
            </w:pPr>
          </w:p>
          <w:p w14:paraId="4E185F5E">
            <w:pPr>
              <w:spacing w:line="252" w:lineRule="auto"/>
              <w:rPr>
                <w:rFonts w:ascii="Arial"/>
                <w:sz w:val="21"/>
              </w:rPr>
            </w:pPr>
          </w:p>
          <w:p w14:paraId="69FF95AB">
            <w:pPr>
              <w:spacing w:line="253" w:lineRule="auto"/>
              <w:rPr>
                <w:rFonts w:ascii="Arial"/>
                <w:sz w:val="21"/>
              </w:rPr>
            </w:pPr>
          </w:p>
          <w:p w14:paraId="09A0AD2A">
            <w:pPr>
              <w:spacing w:line="253" w:lineRule="auto"/>
              <w:rPr>
                <w:rFonts w:ascii="Arial"/>
                <w:sz w:val="21"/>
              </w:rPr>
            </w:pPr>
          </w:p>
          <w:p w14:paraId="6815F186">
            <w:pPr>
              <w:spacing w:before="62" w:line="243" w:lineRule="auto"/>
              <w:ind w:left="114" w:right="105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《退役士兵安置条例》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 (</w:t>
            </w:r>
            <w:r>
              <w:rPr>
                <w:rFonts w:ascii="Arial" w:hAnsi="Arial" w:eastAsia="Arial" w:cs="Arial"/>
                <w:spacing w:val="1"/>
                <w:sz w:val="19"/>
                <w:szCs w:val="19"/>
              </w:rPr>
              <w:t>2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0</w:t>
            </w:r>
            <w:r>
              <w:rPr>
                <w:rFonts w:ascii="Arial" w:hAnsi="Arial" w:eastAsia="Arial" w:cs="Arial"/>
                <w:spacing w:val="1"/>
                <w:sz w:val="19"/>
                <w:szCs w:val="19"/>
              </w:rPr>
              <w:t xml:space="preserve">11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国务院、中央军事委员会第 </w:t>
            </w:r>
            <w:r>
              <w:rPr>
                <w:rFonts w:ascii="Arial" w:hAnsi="Arial" w:eastAsia="Arial" w:cs="Arial"/>
                <w:spacing w:val="1"/>
                <w:sz w:val="19"/>
                <w:szCs w:val="19"/>
              </w:rPr>
              <w:t>6</w:t>
            </w:r>
            <w:r>
              <w:rPr>
                <w:rFonts w:ascii="仿宋" w:hAnsi="仿宋" w:eastAsia="仿宋" w:cs="仿宋"/>
                <w:sz w:val="19"/>
                <w:szCs w:val="19"/>
              </w:rPr>
              <w:t>0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8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号 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令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发布) 第五十条</w:t>
            </w:r>
          </w:p>
        </w:tc>
        <w:tc>
          <w:tcPr>
            <w:tcW w:w="1004" w:type="dxa"/>
            <w:vAlign w:val="top"/>
          </w:tcPr>
          <w:p w14:paraId="18675183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 w14:paraId="0308C4F5">
            <w:pPr>
              <w:rPr>
                <w:rFonts w:ascii="Arial"/>
                <w:sz w:val="21"/>
              </w:rPr>
            </w:pPr>
          </w:p>
        </w:tc>
        <w:tc>
          <w:tcPr>
            <w:tcW w:w="915" w:type="dxa"/>
            <w:vAlign w:val="top"/>
          </w:tcPr>
          <w:p w14:paraId="1ECD315C">
            <w:pPr>
              <w:spacing w:before="3"/>
              <w:ind w:left="162" w:right="103" w:hanging="46"/>
              <w:rPr>
                <w:rFonts w:ascii="宋体" w:hAnsi="宋体" w:eastAsia="宋体" w:cs="宋体"/>
                <w:sz w:val="19"/>
                <w:szCs w:val="19"/>
              </w:rPr>
            </w:pPr>
            <w:bookmarkStart w:id="0" w:name="_GoBack"/>
            <w:bookmarkEnd w:id="0"/>
          </w:p>
        </w:tc>
        <w:tc>
          <w:tcPr>
            <w:tcW w:w="765" w:type="dxa"/>
            <w:vAlign w:val="top"/>
          </w:tcPr>
          <w:p w14:paraId="2F22212A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06A40BD1">
            <w:pPr>
              <w:spacing w:line="249" w:lineRule="auto"/>
              <w:rPr>
                <w:rFonts w:ascii="Arial"/>
                <w:sz w:val="21"/>
              </w:rPr>
            </w:pPr>
          </w:p>
          <w:p w14:paraId="3448734E">
            <w:pPr>
              <w:spacing w:line="249" w:lineRule="auto"/>
              <w:rPr>
                <w:rFonts w:ascii="Arial"/>
                <w:sz w:val="21"/>
              </w:rPr>
            </w:pPr>
          </w:p>
          <w:p w14:paraId="5962765D">
            <w:pPr>
              <w:spacing w:line="250" w:lineRule="auto"/>
              <w:rPr>
                <w:rFonts w:ascii="Arial"/>
                <w:sz w:val="21"/>
              </w:rPr>
            </w:pPr>
          </w:p>
          <w:p w14:paraId="33980472">
            <w:pPr>
              <w:spacing w:line="250" w:lineRule="auto"/>
              <w:rPr>
                <w:rFonts w:ascii="Arial"/>
                <w:sz w:val="21"/>
              </w:rPr>
            </w:pPr>
          </w:p>
          <w:p w14:paraId="3DC3BBDA">
            <w:pPr>
              <w:spacing w:line="250" w:lineRule="auto"/>
              <w:rPr>
                <w:rFonts w:ascii="Arial"/>
                <w:sz w:val="21"/>
              </w:rPr>
            </w:pPr>
          </w:p>
          <w:p w14:paraId="06D7D299">
            <w:pPr>
              <w:spacing w:before="61" w:line="229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705" w:type="dxa"/>
            <w:vAlign w:val="top"/>
          </w:tcPr>
          <w:p w14:paraId="2094089F">
            <w:pPr>
              <w:spacing w:line="252" w:lineRule="auto"/>
              <w:rPr>
                <w:rFonts w:ascii="Arial"/>
                <w:sz w:val="21"/>
              </w:rPr>
            </w:pPr>
          </w:p>
          <w:p w14:paraId="00F0081E">
            <w:pPr>
              <w:spacing w:line="252" w:lineRule="auto"/>
              <w:rPr>
                <w:rFonts w:ascii="Arial"/>
                <w:sz w:val="21"/>
              </w:rPr>
            </w:pPr>
          </w:p>
          <w:p w14:paraId="28BA8AF3">
            <w:pPr>
              <w:spacing w:line="252" w:lineRule="auto"/>
              <w:rPr>
                <w:rFonts w:ascii="Arial"/>
                <w:sz w:val="21"/>
              </w:rPr>
            </w:pPr>
          </w:p>
          <w:p w14:paraId="750165BC">
            <w:pPr>
              <w:spacing w:line="253" w:lineRule="auto"/>
              <w:rPr>
                <w:rFonts w:ascii="Arial"/>
                <w:sz w:val="21"/>
              </w:rPr>
            </w:pPr>
          </w:p>
          <w:p w14:paraId="02A2E9D8">
            <w:pPr>
              <w:spacing w:before="62" w:line="229" w:lineRule="auto"/>
              <w:ind w:left="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无法</w:t>
            </w:r>
          </w:p>
          <w:p w14:paraId="60C54FE5">
            <w:pPr>
              <w:spacing w:before="4" w:line="229" w:lineRule="auto"/>
              <w:ind w:left="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定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时</w:t>
            </w:r>
          </w:p>
          <w:p w14:paraId="75C23A1F">
            <w:pPr>
              <w:spacing w:before="4" w:line="229" w:lineRule="auto"/>
              <w:ind w:left="2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限</w:t>
            </w:r>
          </w:p>
        </w:tc>
        <w:tc>
          <w:tcPr>
            <w:tcW w:w="600" w:type="dxa"/>
            <w:vAlign w:val="top"/>
          </w:tcPr>
          <w:p w14:paraId="7BB420A6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475319AE">
            <w:pPr>
              <w:spacing w:line="282" w:lineRule="auto"/>
              <w:rPr>
                <w:rFonts w:ascii="Arial"/>
                <w:sz w:val="21"/>
              </w:rPr>
            </w:pPr>
          </w:p>
          <w:p w14:paraId="16FB7445">
            <w:pPr>
              <w:spacing w:line="282" w:lineRule="auto"/>
              <w:rPr>
                <w:rFonts w:ascii="Arial"/>
                <w:sz w:val="21"/>
              </w:rPr>
            </w:pPr>
          </w:p>
          <w:p w14:paraId="72B0E46F">
            <w:pPr>
              <w:spacing w:line="282" w:lineRule="auto"/>
              <w:rPr>
                <w:rFonts w:ascii="Arial"/>
                <w:sz w:val="21"/>
              </w:rPr>
            </w:pPr>
          </w:p>
          <w:p w14:paraId="7A8159B5">
            <w:pPr>
              <w:spacing w:line="283" w:lineRule="auto"/>
              <w:rPr>
                <w:rFonts w:ascii="Arial"/>
                <w:sz w:val="21"/>
              </w:rPr>
            </w:pPr>
          </w:p>
          <w:p w14:paraId="4D55E4F6">
            <w:pPr>
              <w:spacing w:before="61" w:line="233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收</w:t>
            </w:r>
          </w:p>
          <w:p w14:paraId="0ED59731">
            <w:pPr>
              <w:spacing w:line="228" w:lineRule="auto"/>
              <w:ind w:left="3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费</w:t>
            </w:r>
          </w:p>
        </w:tc>
        <w:tc>
          <w:tcPr>
            <w:tcW w:w="394" w:type="dxa"/>
            <w:vAlign w:val="top"/>
          </w:tcPr>
          <w:p w14:paraId="187B4D6D">
            <w:pPr>
              <w:rPr>
                <w:rFonts w:ascii="Arial"/>
                <w:sz w:val="21"/>
              </w:rPr>
            </w:pPr>
          </w:p>
        </w:tc>
      </w:tr>
    </w:tbl>
    <w:p w14:paraId="2BF90037">
      <w:pPr>
        <w:rPr>
          <w:rFonts w:ascii="Arial"/>
          <w:sz w:val="21"/>
        </w:rPr>
      </w:pPr>
    </w:p>
    <w:sectPr>
      <w:pgSz w:w="16839" w:h="11906"/>
      <w:pgMar w:top="1012" w:right="651" w:bottom="0" w:left="90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YzllZTM4MmI0ZDYyNzYzNTZlZjAwNWEyNWEzYzZhYjAifQ=="/>
  </w:docVars>
  <w:rsids>
    <w:rsidRoot w:val="00000000"/>
    <w:rsid w:val="33491CD1"/>
    <w:rsid w:val="69624B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602</Words>
  <Characters>649</Characters>
  <TotalTime>12</TotalTime>
  <ScaleCrop>false</ScaleCrop>
  <LinksUpToDate>false</LinksUpToDate>
  <CharactersWithSpaces>751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2022-06-27T16:19:00Z</dcterms:created>
  <dc:creator>Administrator</dc:creator>
  <cp:lastModifiedBy>无知无畏</cp:lastModifiedBy>
  <dcterms:modified xsi:type="dcterms:W3CDTF">2025-05-07T09:49:40Z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2022-11-17T18:44:03Z</vt:filetime>
  </property>
  <property fmtid="{D5CDD505-2E9C-101B-9397-08002B2CF9AE}" pid="4" name="KSOProductBuildVer">
    <vt:lpwstr>2052-12.1.0.20784</vt:lpwstr>
  </property>
  <property fmtid="{D5CDD505-2E9C-101B-9397-08002B2CF9AE}" pid="5" name="ICV">
    <vt:lpwstr>5392ED47CB054CFBA8B4FD057A4D5B5A_13</vt:lpwstr>
  </property>
  <property fmtid="{D5CDD505-2E9C-101B-9397-08002B2CF9AE}" pid="6" name="KSOTemplateDocerSaveRecord">
    <vt:lpwstr>eyJoZGlkIjoiNWNkMmM2ZWMyNDcxZmI4ODJkMzZmMDAwNWFiY2ViNzciLCJ1c2VySWQiOiIyNjMzNTE2ODAifQ==</vt:lpwstr>
  </property>
</Properties>
</file>