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3072" w:type="dxa"/>
        <w:tblInd w:w="-33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
      <w:tblGrid>
        <w:gridCol w:w="765"/>
        <w:gridCol w:w="726"/>
        <w:gridCol w:w="727"/>
        <w:gridCol w:w="588"/>
        <w:gridCol w:w="3111"/>
        <w:gridCol w:w="3675"/>
        <w:gridCol w:w="1005"/>
        <w:gridCol w:w="720"/>
        <w:gridCol w:w="765"/>
        <w:gridCol w:w="990"/>
      </w:tblGrid>
      <w:tr w14:paraId="27235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540" w:hRule="atLeast"/>
        </w:trPr>
        <w:tc>
          <w:tcPr>
            <w:tcW w:w="765" w:type="dxa"/>
            <w:vMerge w:val="restart"/>
            <w:tcBorders>
              <w:top w:val="single" w:color="000000" w:sz="4" w:space="0"/>
              <w:left w:val="single" w:color="000000" w:sz="4" w:space="0"/>
              <w:bottom w:val="single" w:color="000000" w:sz="4" w:space="0"/>
              <w:right w:val="single" w:color="000000" w:sz="4" w:space="0"/>
            </w:tcBorders>
            <w:vAlign w:val="center"/>
          </w:tcPr>
          <w:p w14:paraId="5A9BA76D">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序号</w:t>
            </w:r>
          </w:p>
        </w:tc>
        <w:tc>
          <w:tcPr>
            <w:tcW w:w="726" w:type="dxa"/>
            <w:vMerge w:val="restart"/>
            <w:tcBorders>
              <w:top w:val="single" w:color="000000" w:sz="4" w:space="0"/>
              <w:left w:val="single" w:color="000000" w:sz="4" w:space="0"/>
              <w:bottom w:val="single" w:color="000000" w:sz="4" w:space="0"/>
              <w:right w:val="single" w:color="000000" w:sz="4" w:space="0"/>
            </w:tcBorders>
            <w:vAlign w:val="center"/>
          </w:tcPr>
          <w:p w14:paraId="6BDD5BF6">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项目名称</w:t>
            </w:r>
          </w:p>
        </w:tc>
        <w:tc>
          <w:tcPr>
            <w:tcW w:w="727" w:type="dxa"/>
            <w:vMerge w:val="restart"/>
            <w:tcBorders>
              <w:top w:val="single" w:color="000000" w:sz="4" w:space="0"/>
              <w:left w:val="single" w:color="000000" w:sz="4" w:space="0"/>
              <w:bottom w:val="single" w:color="000000" w:sz="4" w:space="0"/>
              <w:right w:val="single" w:color="000000" w:sz="4" w:space="0"/>
            </w:tcBorders>
            <w:vAlign w:val="center"/>
          </w:tcPr>
          <w:p w14:paraId="05F72389">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类别</w:t>
            </w:r>
          </w:p>
        </w:tc>
        <w:tc>
          <w:tcPr>
            <w:tcW w:w="588" w:type="dxa"/>
            <w:vMerge w:val="restart"/>
            <w:tcBorders>
              <w:top w:val="single" w:color="000000" w:sz="4" w:space="0"/>
              <w:left w:val="single" w:color="000000" w:sz="4" w:space="0"/>
              <w:bottom w:val="single" w:color="000000" w:sz="4" w:space="0"/>
              <w:right w:val="single" w:color="000000" w:sz="4" w:space="0"/>
            </w:tcBorders>
            <w:vAlign w:val="center"/>
          </w:tcPr>
          <w:p w14:paraId="78DBB7E0">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主体</w:t>
            </w:r>
          </w:p>
        </w:tc>
        <w:tc>
          <w:tcPr>
            <w:tcW w:w="6786" w:type="dxa"/>
            <w:gridSpan w:val="2"/>
            <w:vMerge w:val="restart"/>
            <w:tcBorders>
              <w:top w:val="single" w:color="000000" w:sz="4" w:space="0"/>
              <w:left w:val="single" w:color="000000" w:sz="4" w:space="0"/>
              <w:right w:val="single" w:color="000000" w:sz="4" w:space="0"/>
            </w:tcBorders>
            <w:vAlign w:val="center"/>
          </w:tcPr>
          <w:p w14:paraId="7D516728">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执法依据</w:t>
            </w:r>
          </w:p>
        </w:tc>
        <w:tc>
          <w:tcPr>
            <w:tcW w:w="1005" w:type="dxa"/>
            <w:vMerge w:val="restart"/>
            <w:tcBorders>
              <w:top w:val="single" w:color="000000" w:sz="4" w:space="0"/>
              <w:left w:val="single" w:color="000000" w:sz="4" w:space="0"/>
              <w:bottom w:val="single" w:color="000000" w:sz="4" w:space="0"/>
              <w:right w:val="single" w:color="000000" w:sz="4" w:space="0"/>
            </w:tcBorders>
            <w:vAlign w:val="center"/>
          </w:tcPr>
          <w:p w14:paraId="10582459">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实施</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对象</w:t>
            </w:r>
          </w:p>
        </w:tc>
        <w:tc>
          <w:tcPr>
            <w:tcW w:w="1485" w:type="dxa"/>
            <w:gridSpan w:val="2"/>
            <w:tcBorders>
              <w:top w:val="single" w:color="000000" w:sz="4" w:space="0"/>
              <w:left w:val="single" w:color="000000" w:sz="4" w:space="0"/>
              <w:bottom w:val="single" w:color="000000" w:sz="4" w:space="0"/>
              <w:right w:val="single" w:color="000000" w:sz="4" w:space="0"/>
            </w:tcBorders>
            <w:vAlign w:val="center"/>
          </w:tcPr>
          <w:p w14:paraId="1110E58B">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办理时限</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14:paraId="2676C232">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收费</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依据和标准</w:t>
            </w:r>
          </w:p>
        </w:tc>
      </w:tr>
      <w:tr w14:paraId="41367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960" w:hRule="atLeast"/>
        </w:trPr>
        <w:tc>
          <w:tcPr>
            <w:tcW w:w="765" w:type="dxa"/>
            <w:vMerge w:val="continue"/>
            <w:tcBorders>
              <w:top w:val="single" w:color="000000" w:sz="4" w:space="0"/>
              <w:left w:val="single" w:color="000000" w:sz="4" w:space="0"/>
              <w:bottom w:val="single" w:color="000000" w:sz="4" w:space="0"/>
              <w:right w:val="single" w:color="000000" w:sz="4" w:space="0"/>
            </w:tcBorders>
            <w:vAlign w:val="center"/>
          </w:tcPr>
          <w:p w14:paraId="2986672D">
            <w:pPr>
              <w:rPr>
                <w:rFonts w:hint="default" w:ascii="宋体" w:hAnsi="宋体"/>
                <w:sz w:val="24"/>
              </w:rPr>
            </w:pPr>
          </w:p>
        </w:tc>
        <w:tc>
          <w:tcPr>
            <w:tcW w:w="726" w:type="dxa"/>
            <w:vMerge w:val="continue"/>
            <w:tcBorders>
              <w:top w:val="single" w:color="000000" w:sz="4" w:space="0"/>
              <w:left w:val="single" w:color="000000" w:sz="4" w:space="0"/>
              <w:bottom w:val="single" w:color="000000" w:sz="4" w:space="0"/>
              <w:right w:val="single" w:color="000000" w:sz="4" w:space="0"/>
            </w:tcBorders>
            <w:vAlign w:val="center"/>
          </w:tcPr>
          <w:p w14:paraId="480CB94E">
            <w:pPr>
              <w:rPr>
                <w:rFonts w:hint="default" w:ascii="宋体" w:hAnsi="宋体"/>
                <w:sz w:val="24"/>
              </w:rPr>
            </w:pPr>
          </w:p>
        </w:tc>
        <w:tc>
          <w:tcPr>
            <w:tcW w:w="727" w:type="dxa"/>
            <w:vMerge w:val="continue"/>
            <w:tcBorders>
              <w:top w:val="single" w:color="000000" w:sz="4" w:space="0"/>
              <w:left w:val="single" w:color="000000" w:sz="4" w:space="0"/>
              <w:bottom w:val="single" w:color="000000" w:sz="4" w:space="0"/>
              <w:right w:val="single" w:color="000000" w:sz="4" w:space="0"/>
            </w:tcBorders>
            <w:vAlign w:val="center"/>
          </w:tcPr>
          <w:p w14:paraId="78D5CB3A">
            <w:pPr>
              <w:rPr>
                <w:rFonts w:hint="default" w:ascii="宋体" w:hAnsi="宋体"/>
                <w:sz w:val="24"/>
              </w:rPr>
            </w:pPr>
          </w:p>
        </w:tc>
        <w:tc>
          <w:tcPr>
            <w:tcW w:w="588" w:type="dxa"/>
            <w:vMerge w:val="continue"/>
            <w:tcBorders>
              <w:top w:val="single" w:color="000000" w:sz="4" w:space="0"/>
              <w:left w:val="single" w:color="000000" w:sz="4" w:space="0"/>
              <w:bottom w:val="single" w:color="000000" w:sz="4" w:space="0"/>
              <w:right w:val="single" w:color="000000" w:sz="4" w:space="0"/>
            </w:tcBorders>
            <w:vAlign w:val="center"/>
          </w:tcPr>
          <w:p w14:paraId="69AB81CE">
            <w:pPr>
              <w:rPr>
                <w:rFonts w:hint="default" w:ascii="宋体" w:hAnsi="宋体"/>
                <w:sz w:val="24"/>
              </w:rPr>
            </w:pPr>
          </w:p>
        </w:tc>
        <w:tc>
          <w:tcPr>
            <w:tcW w:w="6786" w:type="dxa"/>
            <w:gridSpan w:val="2"/>
            <w:vMerge w:val="continue"/>
            <w:tcBorders>
              <w:left w:val="single" w:color="000000" w:sz="4" w:space="0"/>
              <w:bottom w:val="single" w:color="000000" w:sz="4" w:space="0"/>
              <w:right w:val="single" w:color="000000" w:sz="4" w:space="0"/>
            </w:tcBorders>
            <w:vAlign w:val="center"/>
          </w:tcPr>
          <w:p w14:paraId="5AD987D4">
            <w:pPr>
              <w:kinsoku/>
              <w:autoSpaceDE/>
              <w:autoSpaceDN w:val="0"/>
              <w:jc w:val="center"/>
              <w:textAlignment w:val="center"/>
              <w:rPr>
                <w:rFonts w:hint="default" w:ascii="宋体" w:hAnsi="宋体" w:eastAsia="宋体"/>
                <w:b/>
                <w:i w:val="0"/>
                <w:snapToGrid/>
                <w:color w:val="000000"/>
                <w:sz w:val="24"/>
                <w:u w:val="none"/>
                <w:lang w:eastAsia="zh-CN"/>
              </w:rPr>
            </w:pPr>
          </w:p>
        </w:tc>
        <w:tc>
          <w:tcPr>
            <w:tcW w:w="1005" w:type="dxa"/>
            <w:vMerge w:val="continue"/>
            <w:tcBorders>
              <w:top w:val="single" w:color="000000" w:sz="4" w:space="0"/>
              <w:left w:val="single" w:color="000000" w:sz="4" w:space="0"/>
              <w:bottom w:val="single" w:color="000000" w:sz="4" w:space="0"/>
              <w:right w:val="single" w:color="000000" w:sz="4" w:space="0"/>
            </w:tcBorders>
            <w:vAlign w:val="center"/>
          </w:tcPr>
          <w:p w14:paraId="5A97E23C">
            <w:pPr>
              <w:rPr>
                <w:rFonts w:hint="default" w:ascii="宋体" w:hAnsi="宋体"/>
                <w:sz w:val="24"/>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8028D00">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法定</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时限</w:t>
            </w:r>
          </w:p>
        </w:tc>
        <w:tc>
          <w:tcPr>
            <w:tcW w:w="765" w:type="dxa"/>
            <w:tcBorders>
              <w:top w:val="single" w:color="000000" w:sz="4" w:space="0"/>
              <w:left w:val="single" w:color="000000" w:sz="4" w:space="0"/>
              <w:bottom w:val="single" w:color="000000" w:sz="4" w:space="0"/>
              <w:right w:val="single" w:color="000000" w:sz="4" w:space="0"/>
            </w:tcBorders>
            <w:vAlign w:val="center"/>
          </w:tcPr>
          <w:p w14:paraId="3A513793">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承诺</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时限</w:t>
            </w: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14:paraId="68817676">
            <w:pPr>
              <w:kinsoku/>
              <w:autoSpaceDE/>
              <w:autoSpaceDN w:val="0"/>
              <w:jc w:val="center"/>
              <w:textAlignment w:val="center"/>
              <w:rPr>
                <w:rFonts w:hint="default" w:ascii="宋体" w:hAnsi="宋体"/>
                <w:snapToGrid/>
                <w:sz w:val="24"/>
              </w:rPr>
            </w:pPr>
          </w:p>
        </w:tc>
      </w:tr>
      <w:tr w14:paraId="1E992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2621"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6DC2920">
            <w:pPr>
              <w:kinsoku/>
              <w:autoSpaceDE/>
              <w:autoSpaceDN w:val="0"/>
              <w:jc w:val="center"/>
              <w:textAlignment w:val="center"/>
              <w:rPr>
                <w:rFonts w:hint="default" w:ascii="仿宋" w:hAnsi="仿宋" w:eastAsia="仿宋" w:cs="仿宋"/>
                <w:b w:val="0"/>
                <w:bCs w:val="0"/>
                <w:i w:val="0"/>
                <w:snapToGrid/>
                <w:color w:val="000000"/>
                <w:sz w:val="15"/>
                <w:szCs w:val="15"/>
                <w:u w:val="none"/>
                <w:lang w:val="en-US" w:eastAsia="zh-CN"/>
              </w:rPr>
            </w:pPr>
            <w:r>
              <w:rPr>
                <w:rFonts w:hint="eastAsia" w:ascii="仿宋" w:hAnsi="仿宋" w:eastAsia="仿宋" w:cs="仿宋"/>
                <w:b w:val="0"/>
                <w:bCs w:val="0"/>
                <w:i w:val="0"/>
                <w:snapToGrid/>
                <w:color w:val="000000"/>
                <w:sz w:val="15"/>
                <w:szCs w:val="15"/>
                <w:u w:val="none"/>
                <w:lang w:val="en-US" w:eastAsia="zh-CN"/>
              </w:rPr>
              <w:t>1</w:t>
            </w:r>
          </w:p>
        </w:tc>
        <w:tc>
          <w:tcPr>
            <w:tcW w:w="726" w:type="dxa"/>
            <w:tcBorders>
              <w:top w:val="single" w:color="000000" w:sz="4" w:space="0"/>
              <w:left w:val="single" w:color="000000" w:sz="4" w:space="0"/>
              <w:bottom w:val="single" w:color="000000" w:sz="4" w:space="0"/>
              <w:right w:val="single" w:color="000000" w:sz="4" w:space="0"/>
            </w:tcBorders>
            <w:vAlign w:val="center"/>
          </w:tcPr>
          <w:p w14:paraId="75BB2D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120" w:afterAutospacing="0" w:line="13" w:lineRule="atLeast"/>
              <w:ind w:left="0" w:right="0" w:firstLine="0"/>
              <w:jc w:val="center"/>
              <w:rPr>
                <w:rFonts w:hint="eastAsia" w:ascii="仿宋" w:hAnsi="仿宋" w:eastAsia="仿宋" w:cs="仿宋"/>
                <w:b w:val="0"/>
                <w:bCs w:val="0"/>
                <w:i w:val="0"/>
                <w:caps w:val="0"/>
                <w:color w:val="333333"/>
                <w:spacing w:val="0"/>
                <w:sz w:val="15"/>
                <w:szCs w:val="15"/>
              </w:rPr>
            </w:pPr>
            <w:r>
              <w:rPr>
                <w:rFonts w:hint="eastAsia" w:ascii="仿宋" w:hAnsi="仿宋" w:eastAsia="仿宋" w:cs="仿宋"/>
                <w:b w:val="0"/>
                <w:bCs w:val="0"/>
                <w:i w:val="0"/>
                <w:caps w:val="0"/>
                <w:color w:val="333333"/>
                <w:spacing w:val="0"/>
                <w:sz w:val="15"/>
                <w:szCs w:val="15"/>
              </w:rPr>
              <w:t>县（市、区）级企业研发中心认定</w:t>
            </w:r>
          </w:p>
          <w:p w14:paraId="0A48FD65">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6FFA3D53">
            <w:pPr>
              <w:kinsoku/>
              <w:autoSpaceDE/>
              <w:autoSpaceDN w:val="0"/>
              <w:jc w:val="center"/>
              <w:textAlignment w:val="center"/>
              <w:rPr>
                <w:rFonts w:hint="eastAsia" w:ascii="仿宋" w:hAnsi="仿宋" w:eastAsia="仿宋" w:cs="仿宋"/>
                <w:b w:val="0"/>
                <w:bCs w:val="0"/>
                <w:i w:val="0"/>
                <w:snapToGrid/>
                <w:color w:val="000000"/>
                <w:sz w:val="15"/>
                <w:szCs w:val="15"/>
                <w:u w:val="none"/>
                <w:lang w:val="en-US" w:eastAsia="zh-CN"/>
              </w:rPr>
            </w:pPr>
            <w:r>
              <w:rPr>
                <w:rFonts w:hint="eastAsia" w:ascii="仿宋" w:hAnsi="仿宋" w:eastAsia="仿宋" w:cs="仿宋"/>
                <w:b w:val="0"/>
                <w:bCs w:val="0"/>
                <w:i w:val="0"/>
                <w:snapToGrid/>
                <w:color w:val="000000"/>
                <w:sz w:val="15"/>
                <w:szCs w:val="15"/>
                <w:u w:val="none"/>
                <w:lang w:val="en-US" w:eastAsia="zh-CN"/>
              </w:rPr>
              <w:t>行政确认</w:t>
            </w:r>
          </w:p>
        </w:tc>
        <w:tc>
          <w:tcPr>
            <w:tcW w:w="588" w:type="dxa"/>
            <w:tcBorders>
              <w:top w:val="single" w:color="000000" w:sz="4" w:space="0"/>
              <w:left w:val="single" w:color="000000" w:sz="4" w:space="0"/>
              <w:bottom w:val="single" w:color="000000" w:sz="4" w:space="0"/>
              <w:right w:val="single" w:color="000000" w:sz="4" w:space="0"/>
            </w:tcBorders>
            <w:vAlign w:val="center"/>
          </w:tcPr>
          <w:p w14:paraId="384EC3B6">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caps w:val="0"/>
                <w:color w:val="333333"/>
                <w:spacing w:val="0"/>
                <w:sz w:val="15"/>
                <w:szCs w:val="15"/>
                <w:shd w:val="clear" w:fill="FFFFFF"/>
                <w:lang w:eastAsia="zh-CN"/>
              </w:rPr>
              <w:t>应县</w:t>
            </w:r>
            <w:r>
              <w:rPr>
                <w:rFonts w:hint="eastAsia" w:ascii="仿宋" w:hAnsi="仿宋" w:eastAsia="仿宋" w:cs="仿宋"/>
                <w:b w:val="0"/>
                <w:bCs w:val="0"/>
                <w:i w:val="0"/>
                <w:caps w:val="0"/>
                <w:color w:val="333333"/>
                <w:spacing w:val="0"/>
                <w:sz w:val="15"/>
                <w:szCs w:val="15"/>
                <w:shd w:val="clear" w:fill="FFFFFF"/>
              </w:rPr>
              <w:t>科技局</w:t>
            </w:r>
          </w:p>
        </w:tc>
        <w:tc>
          <w:tcPr>
            <w:tcW w:w="3111" w:type="dxa"/>
            <w:tcBorders>
              <w:top w:val="single" w:color="000000" w:sz="4" w:space="0"/>
              <w:left w:val="single" w:color="000000" w:sz="4" w:space="0"/>
              <w:bottom w:val="single" w:color="000000" w:sz="4" w:space="0"/>
              <w:right w:val="single" w:color="000000" w:sz="4" w:space="0"/>
            </w:tcBorders>
            <w:vAlign w:val="center"/>
          </w:tcPr>
          <w:p w14:paraId="1CD32CB4">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《关于进一步支持企业技术创新的通知》（国办发〔2011〕51号）：“各级政府要进一加大财政科技投入力度，……鼓励企业建立技术中心，支持开展产业核心技术的原始创新和集成创新。”</w:t>
            </w:r>
          </w:p>
        </w:tc>
        <w:tc>
          <w:tcPr>
            <w:tcW w:w="3675" w:type="dxa"/>
            <w:tcBorders>
              <w:top w:val="single" w:color="000000" w:sz="4" w:space="0"/>
              <w:left w:val="single" w:color="000000" w:sz="4" w:space="0"/>
              <w:bottom w:val="single" w:color="000000" w:sz="4" w:space="0"/>
              <w:right w:val="single" w:color="000000" w:sz="4" w:space="0"/>
            </w:tcBorders>
            <w:vAlign w:val="center"/>
          </w:tcPr>
          <w:p w14:paraId="554E536C">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《山西省科技创新促进条例》（2017年9月29日山西省第十二届人民代表大会常务委员会第四十一次会议通过）</w:t>
            </w:r>
          </w:p>
          <w:p w14:paraId="5E51893C">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 xml:space="preserve">    第十二条县级以上人民政府应当在政策、规划、资金、人才、场所等方面支持建立重点实验室、工程（技术）研究中心、企业技术中心、科技基础条件平台、众创空间、科技企业孵化器等公共科技创新平台。</w:t>
            </w:r>
          </w:p>
        </w:tc>
        <w:tc>
          <w:tcPr>
            <w:tcW w:w="1005" w:type="dxa"/>
            <w:tcBorders>
              <w:top w:val="single" w:color="000000" w:sz="4" w:space="0"/>
              <w:left w:val="single" w:color="000000" w:sz="4" w:space="0"/>
              <w:bottom w:val="single" w:color="000000" w:sz="4" w:space="0"/>
              <w:right w:val="single" w:color="000000" w:sz="4" w:space="0"/>
            </w:tcBorders>
            <w:vAlign w:val="center"/>
          </w:tcPr>
          <w:p w14:paraId="51F704DD">
            <w:pPr>
              <w:kinsoku/>
              <w:autoSpaceDE/>
              <w:autoSpaceDN w:val="0"/>
              <w:jc w:val="center"/>
              <w:textAlignment w:val="center"/>
              <w:rPr>
                <w:rFonts w:hint="eastAsia" w:ascii="宋体" w:hAnsi="宋体" w:eastAsia="宋体" w:cs="宋体"/>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val="en-US" w:eastAsia="zh-CN"/>
              </w:rPr>
              <w:t>自然人和法人</w:t>
            </w:r>
          </w:p>
        </w:tc>
        <w:tc>
          <w:tcPr>
            <w:tcW w:w="720" w:type="dxa"/>
            <w:tcBorders>
              <w:top w:val="single" w:color="000000" w:sz="4" w:space="0"/>
              <w:left w:val="single" w:color="000000" w:sz="4" w:space="0"/>
              <w:bottom w:val="single" w:color="000000" w:sz="4" w:space="0"/>
              <w:right w:val="single" w:color="000000" w:sz="4" w:space="0"/>
            </w:tcBorders>
            <w:vAlign w:val="center"/>
          </w:tcPr>
          <w:p w14:paraId="18A3538F">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D998AC8">
            <w:pPr>
              <w:kinsoku/>
              <w:autoSpaceDE/>
              <w:autoSpaceDN w:val="0"/>
              <w:jc w:val="center"/>
              <w:textAlignment w:val="center"/>
              <w:rPr>
                <w:rFonts w:hint="eastAsia" w:ascii="仿宋" w:hAnsi="仿宋" w:eastAsia="仿宋" w:cs="仿宋"/>
                <w:b w:val="0"/>
                <w:bCs w:val="0"/>
                <w:i w:val="0"/>
                <w:snapToGrid/>
                <w:color w:val="000000"/>
                <w:sz w:val="15"/>
                <w:szCs w:val="15"/>
                <w:u w:val="none"/>
                <w:lang w:val="en-US" w:eastAsia="zh-CN"/>
              </w:rPr>
            </w:pPr>
            <w:r>
              <w:rPr>
                <w:rFonts w:hint="eastAsia" w:ascii="仿宋" w:hAnsi="仿宋" w:eastAsia="仿宋" w:cs="仿宋"/>
                <w:b w:val="0"/>
                <w:bCs w:val="0"/>
                <w:i w:val="0"/>
                <w:snapToGrid/>
                <w:color w:val="000000"/>
                <w:sz w:val="15"/>
                <w:szCs w:val="15"/>
                <w:u w:val="none"/>
                <w:lang w:val="en-US" w:eastAsia="zh-CN"/>
              </w:rPr>
              <w:t>60个工作日</w:t>
            </w:r>
          </w:p>
        </w:tc>
        <w:tc>
          <w:tcPr>
            <w:tcW w:w="990" w:type="dxa"/>
            <w:tcBorders>
              <w:top w:val="single" w:color="000000" w:sz="4" w:space="0"/>
              <w:left w:val="single" w:color="000000" w:sz="4" w:space="0"/>
              <w:bottom w:val="single" w:color="000000" w:sz="4" w:space="0"/>
              <w:right w:val="single" w:color="000000" w:sz="4" w:space="0"/>
            </w:tcBorders>
            <w:vAlign w:val="center"/>
          </w:tcPr>
          <w:p w14:paraId="10B42332">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r>
      <w:tr w14:paraId="4888E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02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42B329A">
            <w:pPr>
              <w:kinsoku/>
              <w:autoSpaceDE/>
              <w:autoSpaceDN w:val="0"/>
              <w:jc w:val="center"/>
              <w:textAlignment w:val="center"/>
              <w:rPr>
                <w:rFonts w:hint="default" w:ascii="仿宋" w:hAnsi="仿宋" w:eastAsia="仿宋" w:cs="仿宋"/>
                <w:b w:val="0"/>
                <w:bCs w:val="0"/>
                <w:i w:val="0"/>
                <w:snapToGrid/>
                <w:color w:val="000000"/>
                <w:sz w:val="15"/>
                <w:szCs w:val="15"/>
                <w:u w:val="none"/>
                <w:lang w:val="en-US" w:eastAsia="zh-CN"/>
              </w:rPr>
            </w:pPr>
            <w:r>
              <w:rPr>
                <w:rFonts w:hint="eastAsia" w:ascii="仿宋" w:hAnsi="仿宋" w:eastAsia="仿宋" w:cs="仿宋"/>
                <w:b w:val="0"/>
                <w:bCs w:val="0"/>
                <w:i w:val="0"/>
                <w:snapToGrid/>
                <w:color w:val="000000"/>
                <w:sz w:val="15"/>
                <w:szCs w:val="15"/>
                <w:u w:val="none"/>
                <w:lang w:val="en-US" w:eastAsia="zh-CN"/>
              </w:rPr>
              <w:t>2</w:t>
            </w:r>
          </w:p>
        </w:tc>
        <w:tc>
          <w:tcPr>
            <w:tcW w:w="726" w:type="dxa"/>
            <w:tcBorders>
              <w:top w:val="single" w:color="000000" w:sz="4" w:space="0"/>
              <w:left w:val="single" w:color="000000" w:sz="4" w:space="0"/>
              <w:bottom w:val="single" w:color="000000" w:sz="4" w:space="0"/>
              <w:right w:val="single" w:color="000000" w:sz="4" w:space="0"/>
            </w:tcBorders>
            <w:vAlign w:val="center"/>
          </w:tcPr>
          <w:p w14:paraId="27744A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120" w:afterAutospacing="0" w:line="13" w:lineRule="atLeast"/>
              <w:ind w:left="0" w:right="0" w:firstLine="0"/>
              <w:jc w:val="center"/>
              <w:rPr>
                <w:rFonts w:hint="eastAsia" w:ascii="仿宋" w:hAnsi="仿宋" w:eastAsia="仿宋" w:cs="仿宋"/>
                <w:b w:val="0"/>
                <w:bCs w:val="0"/>
                <w:i w:val="0"/>
                <w:caps w:val="0"/>
                <w:color w:val="333333"/>
                <w:spacing w:val="0"/>
                <w:sz w:val="15"/>
                <w:szCs w:val="15"/>
              </w:rPr>
            </w:pPr>
            <w:r>
              <w:rPr>
                <w:rFonts w:hint="eastAsia" w:ascii="仿宋" w:hAnsi="仿宋" w:eastAsia="仿宋" w:cs="仿宋"/>
                <w:b w:val="0"/>
                <w:bCs w:val="0"/>
                <w:i w:val="0"/>
                <w:caps w:val="0"/>
                <w:color w:val="333333"/>
                <w:spacing w:val="0"/>
                <w:sz w:val="15"/>
                <w:szCs w:val="15"/>
              </w:rPr>
              <w:t>技术合同认定登记</w:t>
            </w:r>
          </w:p>
          <w:p w14:paraId="68B9F157">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727" w:type="dxa"/>
            <w:tcBorders>
              <w:top w:val="single" w:color="000000" w:sz="4" w:space="0"/>
              <w:left w:val="single" w:color="000000" w:sz="4" w:space="0"/>
              <w:bottom w:val="single" w:color="000000" w:sz="4" w:space="0"/>
              <w:right w:val="single" w:color="000000" w:sz="4" w:space="0"/>
            </w:tcBorders>
            <w:vAlign w:val="center"/>
          </w:tcPr>
          <w:p w14:paraId="3E20003C">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val="en-US" w:eastAsia="zh-CN"/>
              </w:rPr>
              <w:t>行政确认</w:t>
            </w:r>
          </w:p>
        </w:tc>
        <w:tc>
          <w:tcPr>
            <w:tcW w:w="588" w:type="dxa"/>
            <w:tcBorders>
              <w:top w:val="single" w:color="000000" w:sz="4" w:space="0"/>
              <w:left w:val="single" w:color="000000" w:sz="4" w:space="0"/>
              <w:bottom w:val="single" w:color="000000" w:sz="4" w:space="0"/>
              <w:right w:val="single" w:color="000000" w:sz="4" w:space="0"/>
            </w:tcBorders>
            <w:vAlign w:val="center"/>
          </w:tcPr>
          <w:p w14:paraId="0E3DC862">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caps w:val="0"/>
                <w:color w:val="333333"/>
                <w:spacing w:val="0"/>
                <w:sz w:val="15"/>
                <w:szCs w:val="15"/>
                <w:shd w:val="clear" w:fill="FFFFFF"/>
                <w:lang w:eastAsia="zh-CN"/>
              </w:rPr>
              <w:t>应县</w:t>
            </w:r>
            <w:r>
              <w:rPr>
                <w:rFonts w:hint="eastAsia" w:ascii="仿宋" w:hAnsi="仿宋" w:eastAsia="仿宋" w:cs="仿宋"/>
                <w:b w:val="0"/>
                <w:bCs w:val="0"/>
                <w:i w:val="0"/>
                <w:caps w:val="0"/>
                <w:color w:val="333333"/>
                <w:spacing w:val="0"/>
                <w:sz w:val="15"/>
                <w:szCs w:val="15"/>
                <w:shd w:val="clear" w:fill="FFFFFF"/>
              </w:rPr>
              <w:t>科技局</w:t>
            </w:r>
          </w:p>
        </w:tc>
        <w:tc>
          <w:tcPr>
            <w:tcW w:w="3111" w:type="dxa"/>
            <w:tcBorders>
              <w:top w:val="single" w:color="000000" w:sz="4" w:space="0"/>
              <w:left w:val="single" w:color="000000" w:sz="4" w:space="0"/>
              <w:bottom w:val="single" w:color="000000" w:sz="4" w:space="0"/>
              <w:right w:val="single" w:color="000000" w:sz="4" w:space="0"/>
            </w:tcBorders>
            <w:vAlign w:val="center"/>
          </w:tcPr>
          <w:p w14:paraId="7574C59F">
            <w:pPr>
              <w:kinsoku/>
              <w:autoSpaceDE/>
              <w:autoSpaceDN w:val="0"/>
              <w:jc w:val="left"/>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《山西省技术市场管理条例》</w:t>
            </w:r>
          </w:p>
          <w:p w14:paraId="5930C039">
            <w:pPr>
              <w:kinsoku/>
              <w:autoSpaceDE/>
              <w:autoSpaceDN w:val="0"/>
              <w:jc w:val="left"/>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第八条 各级人民政府的科学技术行政管理部门是技术市场的主管部门。其主要职责是：</w:t>
            </w:r>
          </w:p>
          <w:p w14:paraId="1E292F70">
            <w:pPr>
              <w:kinsoku/>
              <w:autoSpaceDE/>
              <w:autoSpaceDN w:val="0"/>
              <w:jc w:val="left"/>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（一）组织实施有关技术市场的法律、法规；</w:t>
            </w:r>
          </w:p>
          <w:p w14:paraId="271BEC5E">
            <w:pPr>
              <w:kinsoku/>
              <w:autoSpaceDE/>
              <w:autoSpaceDN w:val="0"/>
              <w:jc w:val="left"/>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 xml:space="preserve"> （二）负责技术贸易机构和技术经纪人的管理；</w:t>
            </w:r>
          </w:p>
          <w:p w14:paraId="33399689">
            <w:pPr>
              <w:kinsoku/>
              <w:autoSpaceDE/>
              <w:autoSpaceDN w:val="0"/>
              <w:jc w:val="left"/>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 xml:space="preserve"> （三）管理技术合同的认定登记，负责技术市场统计分析；</w:t>
            </w:r>
          </w:p>
          <w:p w14:paraId="68D41B28">
            <w:pPr>
              <w:kinsoku/>
              <w:autoSpaceDE/>
              <w:autoSpaceDN w:val="0"/>
              <w:jc w:val="left"/>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 xml:space="preserve"> （四）组织、交流、发布技术信息，协调和监督技术贸易活动；</w:t>
            </w:r>
          </w:p>
          <w:p w14:paraId="54497DA1">
            <w:pPr>
              <w:kinsoku/>
              <w:autoSpaceDE/>
              <w:autoSpaceDN w:val="0"/>
              <w:jc w:val="left"/>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 xml:space="preserve"> （五）负责技术市场管理人员和经营人员的培训、考核；</w:t>
            </w:r>
          </w:p>
          <w:p w14:paraId="63AE9511">
            <w:pPr>
              <w:kinsoku/>
              <w:autoSpaceDE/>
              <w:autoSpaceDN w:val="0"/>
              <w:jc w:val="left"/>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 xml:space="preserve"> （六）会同有关部门对技术贸易活动中违反本条例的行为进行检查处理；</w:t>
            </w:r>
          </w:p>
        </w:tc>
        <w:tc>
          <w:tcPr>
            <w:tcW w:w="3675" w:type="dxa"/>
            <w:tcBorders>
              <w:top w:val="single" w:color="000000" w:sz="4" w:space="0"/>
              <w:left w:val="single" w:color="000000" w:sz="4" w:space="0"/>
              <w:bottom w:val="single" w:color="000000" w:sz="4" w:space="0"/>
              <w:right w:val="single" w:color="000000" w:sz="4" w:space="0"/>
            </w:tcBorders>
            <w:vAlign w:val="center"/>
          </w:tcPr>
          <w:p w14:paraId="1CA45D4C">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《科学技术部财政部国家税务总局关于印发＜技术合同认定登记管理办法＞的通知》（国科发政字〔2000〕63号）</w:t>
            </w:r>
          </w:p>
          <w:p w14:paraId="56AAE90F">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第三条 科学技术部管理全国技术合同认定登记工作。省、自治区、直辖市和计划单列市科学技术行政部门管理本行政区划的技术合同认定记工作。地、市、区、县科学技术行政部门设技术合同登记机构，具体负责办理技术合同的认定登记工作。</w:t>
            </w:r>
          </w:p>
        </w:tc>
        <w:tc>
          <w:tcPr>
            <w:tcW w:w="1005" w:type="dxa"/>
            <w:tcBorders>
              <w:top w:val="single" w:color="000000" w:sz="4" w:space="0"/>
              <w:left w:val="single" w:color="000000" w:sz="4" w:space="0"/>
              <w:bottom w:val="single" w:color="000000" w:sz="4" w:space="0"/>
              <w:right w:val="single" w:color="000000" w:sz="4" w:space="0"/>
            </w:tcBorders>
            <w:vAlign w:val="center"/>
          </w:tcPr>
          <w:p w14:paraId="5A6DD49F">
            <w:pPr>
              <w:kinsoku/>
              <w:autoSpaceDE/>
              <w:autoSpaceDN w:val="0"/>
              <w:jc w:val="center"/>
              <w:textAlignment w:val="center"/>
              <w:rPr>
                <w:rFonts w:hint="eastAsia" w:ascii="宋体" w:hAnsi="宋体" w:eastAsia="宋体" w:cs="宋体"/>
                <w:b w:val="0"/>
                <w:bCs w:val="0"/>
                <w:i w:val="0"/>
                <w:snapToGrid/>
                <w:color w:val="000000"/>
                <w:sz w:val="15"/>
                <w:szCs w:val="15"/>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D434F38">
            <w:pPr>
              <w:kinsoku/>
              <w:autoSpaceDE/>
              <w:autoSpaceDN w:val="0"/>
              <w:jc w:val="center"/>
              <w:textAlignment w:val="center"/>
              <w:rPr>
                <w:rFonts w:hint="eastAsia" w:ascii="宋体" w:hAnsi="宋体" w:eastAsia="宋体" w:cs="宋体"/>
                <w:b w:val="0"/>
                <w:bCs w:val="0"/>
                <w:i w:val="0"/>
                <w:snapToGrid/>
                <w:color w:val="000000"/>
                <w:sz w:val="15"/>
                <w:szCs w:val="15"/>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06F3590">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val="en-US" w:eastAsia="zh-CN"/>
              </w:rPr>
              <w:t>15个工作日</w:t>
            </w:r>
          </w:p>
        </w:tc>
        <w:tc>
          <w:tcPr>
            <w:tcW w:w="990" w:type="dxa"/>
            <w:tcBorders>
              <w:top w:val="single" w:color="000000" w:sz="4" w:space="0"/>
              <w:left w:val="single" w:color="000000" w:sz="4" w:space="0"/>
              <w:bottom w:val="single" w:color="000000" w:sz="4" w:space="0"/>
              <w:right w:val="single" w:color="000000" w:sz="4" w:space="0"/>
            </w:tcBorders>
            <w:vAlign w:val="center"/>
          </w:tcPr>
          <w:p w14:paraId="3EABDD91">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r>
      <w:tr w14:paraId="68E66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414"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E641686">
            <w:pPr>
              <w:kinsoku/>
              <w:autoSpaceDE/>
              <w:autoSpaceDN w:val="0"/>
              <w:jc w:val="center"/>
              <w:textAlignment w:val="center"/>
              <w:rPr>
                <w:rFonts w:hint="default" w:ascii="仿宋" w:hAnsi="仿宋" w:eastAsia="仿宋" w:cs="仿宋"/>
                <w:b w:val="0"/>
                <w:bCs w:val="0"/>
                <w:i w:val="0"/>
                <w:snapToGrid/>
                <w:color w:val="000000"/>
                <w:sz w:val="15"/>
                <w:szCs w:val="15"/>
                <w:u w:val="none"/>
                <w:lang w:val="en-US" w:eastAsia="zh-CN"/>
              </w:rPr>
            </w:pPr>
            <w:r>
              <w:rPr>
                <w:rFonts w:hint="eastAsia" w:ascii="仿宋" w:hAnsi="仿宋" w:eastAsia="仿宋" w:cs="仿宋"/>
                <w:b w:val="0"/>
                <w:bCs w:val="0"/>
                <w:i w:val="0"/>
                <w:snapToGrid/>
                <w:color w:val="000000"/>
                <w:sz w:val="15"/>
                <w:szCs w:val="15"/>
                <w:u w:val="none"/>
                <w:lang w:val="en-US" w:eastAsia="zh-CN"/>
              </w:rPr>
              <w:t>3</w:t>
            </w:r>
          </w:p>
        </w:tc>
        <w:tc>
          <w:tcPr>
            <w:tcW w:w="726" w:type="dxa"/>
            <w:tcBorders>
              <w:top w:val="single" w:color="000000" w:sz="4" w:space="0"/>
              <w:left w:val="single" w:color="000000" w:sz="4" w:space="0"/>
              <w:bottom w:val="single" w:color="000000" w:sz="4" w:space="0"/>
              <w:right w:val="single" w:color="000000" w:sz="4" w:space="0"/>
            </w:tcBorders>
            <w:vAlign w:val="center"/>
          </w:tcPr>
          <w:p w14:paraId="61E11E2F">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对利用财政性资金设立的科学技术计划实施情况的监督检查</w:t>
            </w:r>
          </w:p>
        </w:tc>
        <w:tc>
          <w:tcPr>
            <w:tcW w:w="727" w:type="dxa"/>
            <w:tcBorders>
              <w:top w:val="single" w:color="000000" w:sz="4" w:space="0"/>
              <w:left w:val="single" w:color="000000" w:sz="4" w:space="0"/>
              <w:bottom w:val="single" w:color="000000" w:sz="4" w:space="0"/>
              <w:right w:val="single" w:color="000000" w:sz="4" w:space="0"/>
            </w:tcBorders>
            <w:vAlign w:val="center"/>
          </w:tcPr>
          <w:p w14:paraId="741B2AF3">
            <w:pPr>
              <w:kinsoku/>
              <w:autoSpaceDE/>
              <w:autoSpaceDN w:val="0"/>
              <w:jc w:val="center"/>
              <w:textAlignment w:val="center"/>
              <w:rPr>
                <w:rFonts w:hint="default" w:ascii="仿宋" w:hAnsi="仿宋" w:eastAsia="仿宋" w:cs="仿宋"/>
                <w:b w:val="0"/>
                <w:bCs w:val="0"/>
                <w:i w:val="0"/>
                <w:snapToGrid/>
                <w:color w:val="000000"/>
                <w:sz w:val="15"/>
                <w:szCs w:val="15"/>
                <w:u w:val="none"/>
                <w:lang w:val="en-US" w:eastAsia="zh-CN"/>
              </w:rPr>
            </w:pPr>
            <w:r>
              <w:rPr>
                <w:rFonts w:hint="eastAsia" w:ascii="仿宋" w:hAnsi="仿宋" w:eastAsia="仿宋" w:cs="仿宋"/>
                <w:b w:val="0"/>
                <w:bCs w:val="0"/>
                <w:i w:val="0"/>
                <w:snapToGrid/>
                <w:color w:val="000000"/>
                <w:sz w:val="15"/>
                <w:szCs w:val="15"/>
                <w:u w:val="none"/>
                <w:lang w:val="en-US" w:eastAsia="zh-CN"/>
              </w:rPr>
              <w:t>行政检查</w:t>
            </w:r>
          </w:p>
        </w:tc>
        <w:tc>
          <w:tcPr>
            <w:tcW w:w="588" w:type="dxa"/>
            <w:tcBorders>
              <w:top w:val="single" w:color="000000" w:sz="4" w:space="0"/>
              <w:left w:val="single" w:color="000000" w:sz="4" w:space="0"/>
              <w:bottom w:val="single" w:color="000000" w:sz="4" w:space="0"/>
              <w:right w:val="single" w:color="000000" w:sz="4" w:space="0"/>
            </w:tcBorders>
            <w:vAlign w:val="center"/>
          </w:tcPr>
          <w:p w14:paraId="47D5C3E5">
            <w:pPr>
              <w:kinsoku/>
              <w:autoSpaceDE/>
              <w:autoSpaceDN w:val="0"/>
              <w:jc w:val="center"/>
              <w:textAlignment w:val="center"/>
              <w:rPr>
                <w:rFonts w:hint="default" w:ascii="仿宋" w:hAnsi="仿宋" w:eastAsia="仿宋" w:cs="仿宋"/>
                <w:b w:val="0"/>
                <w:bCs w:val="0"/>
                <w:i w:val="0"/>
                <w:caps w:val="0"/>
                <w:color w:val="333333"/>
                <w:spacing w:val="0"/>
                <w:sz w:val="15"/>
                <w:szCs w:val="15"/>
                <w:shd w:val="clear" w:fill="FFFFFF"/>
                <w:lang w:val="en-US" w:eastAsia="zh-CN"/>
              </w:rPr>
            </w:pPr>
            <w:r>
              <w:rPr>
                <w:rFonts w:hint="eastAsia" w:ascii="仿宋" w:hAnsi="仿宋" w:eastAsia="仿宋" w:cs="仿宋"/>
                <w:b w:val="0"/>
                <w:bCs w:val="0"/>
                <w:i w:val="0"/>
                <w:caps w:val="0"/>
                <w:color w:val="333333"/>
                <w:spacing w:val="0"/>
                <w:sz w:val="15"/>
                <w:szCs w:val="15"/>
                <w:shd w:val="clear" w:fill="FFFFFF"/>
                <w:lang w:val="en-US" w:eastAsia="zh-CN"/>
              </w:rPr>
              <w:t>应县科技局</w:t>
            </w:r>
          </w:p>
        </w:tc>
        <w:tc>
          <w:tcPr>
            <w:tcW w:w="6786" w:type="dxa"/>
            <w:gridSpan w:val="2"/>
            <w:tcBorders>
              <w:top w:val="single" w:color="000000" w:sz="4" w:space="0"/>
              <w:left w:val="single" w:color="000000" w:sz="4" w:space="0"/>
              <w:bottom w:val="single" w:color="000000" w:sz="4" w:space="0"/>
              <w:right w:val="single" w:color="000000" w:sz="4" w:space="0"/>
            </w:tcBorders>
            <w:vAlign w:val="center"/>
          </w:tcPr>
          <w:p w14:paraId="3D5582F8">
            <w:pPr>
              <w:kinsoku/>
              <w:autoSpaceDE/>
              <w:autoSpaceDN w:val="0"/>
              <w:jc w:val="left"/>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《中华人民共和国科学技术进步法》第十六条　国务院科学技术行政部门负责全国科学技术进步工作的宏观管理、统筹协调、服务保障和监督实施；国务院其他有关部门在各自的职责范围内，负责有关的科学技术进步工作。县级以上地方人民政府科学技术行政部门负责本行政区域的科学技术进步工作；县级以上地方人民政府其他有关部门在各自的职责范围内，负责有关的科学技术进步工作。</w:t>
            </w:r>
          </w:p>
          <w:p w14:paraId="49270A43">
            <w:pPr>
              <w:kinsoku/>
              <w:autoSpaceDE/>
              <w:autoSpaceDN w:val="0"/>
              <w:jc w:val="left"/>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第七十三条 县级以上人民政府及其有关部门制定的与产业发展相关的科学技术计划，应当体现产业发展的需求。县级以上人民政府及其有关部门确定科学技术计划项目，应当鼓励企业平等竞争和参与实施；对符合产业发展需求、具有明确市场应用前景的项目，应当鼓励企业联合科学技术研究开发机构、高等学校共同实施。地方重大科学技术计划实施应当与国家科学技术重大任务部署相衔接。</w:t>
            </w:r>
          </w:p>
          <w:p w14:paraId="5F96E998">
            <w:pPr>
              <w:kinsoku/>
              <w:autoSpaceDE/>
              <w:autoSpaceDN w:val="0"/>
              <w:jc w:val="left"/>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第八十七条  财政性科学技术资金应当主要用于下列事项的投入：（一）科学技术基础条件与设施建设；（二）基础研究和前沿交叉学科研究；（三）对经济建设和社会发展具有战略性、基础性、前瞻性作用的前沿技术研究、社会公益性技术研究和重大共性关键技术研究；（四）重大共性关键技术应用和高新技术产业化示范；（五）关系生态环境和人民生命健康的科学技术研究开发和成果的应用、推广；（六）农业新品种、新技术的研究开发和农业科技成果的应用、推广；（七）科学技术人员的培养、吸引和使用；（八）科学技术普及。</w:t>
            </w:r>
          </w:p>
          <w:p w14:paraId="00727C38">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第一百条  国家加强财政性科学技术资金绩效管理，提高资金配置效率和使用效益。财政性科学技术资金的管理和使用情况，应当接受审计机关、财政部门的监督检查。科学技术行政等有关部门应当加强对利用财政性资金设立的科学技术计划实施情况的监督，强化科研项目资金协调、评估、监管。</w:t>
            </w:r>
          </w:p>
        </w:tc>
        <w:tc>
          <w:tcPr>
            <w:tcW w:w="1005" w:type="dxa"/>
            <w:tcBorders>
              <w:top w:val="single" w:color="000000" w:sz="4" w:space="0"/>
              <w:left w:val="single" w:color="000000" w:sz="4" w:space="0"/>
              <w:bottom w:val="single" w:color="000000" w:sz="4" w:space="0"/>
              <w:right w:val="single" w:color="000000" w:sz="4" w:space="0"/>
            </w:tcBorders>
            <w:vAlign w:val="center"/>
          </w:tcPr>
          <w:p w14:paraId="68DE1424">
            <w:pPr>
              <w:kinsoku/>
              <w:autoSpaceDE/>
              <w:autoSpaceDN w:val="0"/>
              <w:jc w:val="center"/>
              <w:textAlignment w:val="center"/>
              <w:rPr>
                <w:rFonts w:hint="eastAsia" w:ascii="宋体" w:hAnsi="宋体" w:eastAsia="宋体" w:cs="宋体"/>
                <w:b w:val="0"/>
                <w:bCs w:val="0"/>
                <w:i w:val="0"/>
                <w:snapToGrid/>
                <w:color w:val="000000"/>
                <w:sz w:val="15"/>
                <w:szCs w:val="15"/>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6F1956B">
            <w:pPr>
              <w:kinsoku/>
              <w:autoSpaceDE/>
              <w:autoSpaceDN w:val="0"/>
              <w:jc w:val="center"/>
              <w:textAlignment w:val="center"/>
              <w:rPr>
                <w:rFonts w:hint="eastAsia" w:ascii="宋体" w:hAnsi="宋体" w:eastAsia="宋体" w:cs="宋体"/>
                <w:b w:val="0"/>
                <w:bCs w:val="0"/>
                <w:i w:val="0"/>
                <w:snapToGrid/>
                <w:color w:val="000000"/>
                <w:sz w:val="15"/>
                <w:szCs w:val="15"/>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BE246DE">
            <w:pPr>
              <w:kinsoku/>
              <w:autoSpaceDE/>
              <w:autoSpaceDN w:val="0"/>
              <w:jc w:val="center"/>
              <w:textAlignment w:val="center"/>
              <w:rPr>
                <w:rFonts w:hint="eastAsia" w:ascii="仿宋" w:hAnsi="仿宋" w:eastAsia="仿宋" w:cs="仿宋"/>
                <w:b w:val="0"/>
                <w:bCs w:val="0"/>
                <w:i w:val="0"/>
                <w:snapToGrid/>
                <w:color w:val="000000"/>
                <w:sz w:val="15"/>
                <w:szCs w:val="15"/>
                <w:u w:val="none"/>
                <w:lang w:val="en-US" w:eastAsia="zh-CN"/>
              </w:rPr>
            </w:pPr>
            <w:bookmarkStart w:id="0" w:name="_GoBack"/>
            <w:bookmarkEnd w:id="0"/>
          </w:p>
        </w:tc>
        <w:tc>
          <w:tcPr>
            <w:tcW w:w="990" w:type="dxa"/>
            <w:tcBorders>
              <w:top w:val="single" w:color="000000" w:sz="4" w:space="0"/>
              <w:left w:val="single" w:color="000000" w:sz="4" w:space="0"/>
              <w:bottom w:val="single" w:color="000000" w:sz="4" w:space="0"/>
              <w:right w:val="single" w:color="000000" w:sz="4" w:space="0"/>
            </w:tcBorders>
            <w:vAlign w:val="center"/>
          </w:tcPr>
          <w:p w14:paraId="1EEE5759">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r>
    </w:tbl>
    <w:p w14:paraId="0AA61457">
      <w:pPr>
        <w:tabs>
          <w:tab w:val="left" w:pos="7583"/>
        </w:tabs>
        <w:jc w:val="left"/>
      </w:pPr>
    </w:p>
    <w:sectPr>
      <w:headerReference r:id="rId3" w:type="default"/>
      <w:footerReference r:id="rId4" w:type="default"/>
      <w:pgSz w:w="16838" w:h="11906" w:orient="landscape"/>
      <w:pgMar w:top="1587" w:right="2098" w:bottom="1474" w:left="1984" w:header="851" w:footer="1587" w:gutter="0"/>
      <w:pgNumType w:fmt="numberInDash"/>
      <w:cols w:space="720" w:num="1"/>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ADBCA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1" name="文本框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721E8AD5">
                          <w:pPr>
                            <w:snapToGrid w:val="0"/>
                            <w:rPr>
                              <w:rFonts w:hint="eastAsia" w:eastAsia="宋体"/>
                              <w:sz w:val="1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t>- 1 -</w:t>
                          </w:r>
                          <w:r>
                            <w:rPr>
                              <w:rFonts w:hint="eastAsia" w:ascii="仿宋" w:hAnsi="仿宋" w:eastAsia="仿宋" w:cs="仿宋"/>
                              <w:sz w:val="28"/>
                              <w:szCs w:val="28"/>
                              <w:lang w:eastAsia="zh-CN"/>
                            </w:rPr>
                            <w:fldChar w:fldCharType="end"/>
                          </w:r>
                        </w:p>
                      </w:txbxContent>
                    </wps:txbx>
                    <wps:bodyPr wrap="none" lIns="0" tIns="0" rIns="0" bIns="0" upright="0">
                      <a:spAutoFit/>
                    </wps:bodyPr>
                  </wps:wsp>
                </a:graphicData>
              </a:graphic>
            </wp:anchor>
          </w:drawing>
        </mc:Choice>
        <mc:Fallback>
          <w:pict>
            <v:shape id="文本框1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OqXm5zwAAAAUBAAAPAAAAAAAAAAEAIAAAACIAAABkcnMv&#10;ZG93bnJldi54bWxQSwECFAAUAAAACACHTuJAI5e6gNMBAACjAwAADgAAAAAAAAABACAAAAAeAQAA&#10;ZHJzL2Uyb0RvYy54bWxQSwUGAAAAAAYABgBZAQAAYwUAAAAA&#10;">
              <v:fill on="f" focussize="0,0"/>
              <v:stroke on="f"/>
              <v:imagedata o:title=""/>
              <o:lock v:ext="edit" aspectratio="f"/>
              <v:textbox inset="0mm,0mm,0mm,0mm" style="mso-fit-shape-to-text:t;">
                <w:txbxContent>
                  <w:p w14:paraId="721E8AD5">
                    <w:pPr>
                      <w:snapToGrid w:val="0"/>
                      <w:rPr>
                        <w:rFonts w:hint="eastAsia" w:eastAsia="宋体"/>
                        <w:sz w:val="1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t>- 1 -</w:t>
                    </w:r>
                    <w:r>
                      <w:rPr>
                        <w:rFonts w:hint="eastAsia" w:ascii="仿宋" w:hAnsi="仿宋" w:eastAsia="仿宋" w:cs="仿宋"/>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997BD">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xOThlMDE5YzM2ODVjMjE0ZjFlODdhMTNmZmZjOGYifQ=="/>
  </w:docVars>
  <w:rsids>
    <w:rsidRoot w:val="1A1D2BE1"/>
    <w:rsid w:val="02065D2D"/>
    <w:rsid w:val="0D68308E"/>
    <w:rsid w:val="1A1D2BE1"/>
    <w:rsid w:val="1D0D28C6"/>
    <w:rsid w:val="1EDE3430"/>
    <w:rsid w:val="312D7028"/>
    <w:rsid w:val="381A76A5"/>
    <w:rsid w:val="46EB638F"/>
    <w:rsid w:val="49250FAD"/>
    <w:rsid w:val="5C207DDB"/>
    <w:rsid w:val="6D29016A"/>
    <w:rsid w:val="6D535020"/>
    <w:rsid w:val="6F084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904</Words>
  <Characters>962</Characters>
  <Lines>0</Lines>
  <Paragraphs>0</Paragraphs>
  <TotalTime>36</TotalTime>
  <ScaleCrop>false</ScaleCrop>
  <LinksUpToDate>false</LinksUpToDate>
  <CharactersWithSpaces>976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2019-07-24T03:01:00Z</dcterms:created>
  <dc:creator>00</dc:creator>
  <cp:lastModifiedBy>无为</cp:lastModifiedBy>
  <cp:lastPrinted>2019-08-02T03:34:00Z</cp:lastPrinted>
  <dcterms:modified xsi:type="dcterms:W3CDTF">2025-04-10T02:03:45Z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C1B610AFC2F44A6595809256AC3A3B50</vt:lpwstr>
  </property>
  <property fmtid="{D5CDD505-2E9C-101B-9397-08002B2CF9AE}" pid="4" name="KSOTemplateDocerSaveRecord">
    <vt:lpwstr>eyJoZGlkIjoiMzExOThlMDE5YzM2ODVjMjE0ZjFlODdhMTNmZmZjOGYiLCJ1c2VySWQiOiIxOTUyMTk5NDEifQ==</vt:lpwstr>
  </property>
</Properties>
</file>