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应县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教育局重大行政执法法制审核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目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清单</w:t>
      </w:r>
    </w:p>
    <w:p/>
    <w:p>
      <w:pPr>
        <w:rPr>
          <w:rFonts w:hint="eastAsia"/>
        </w:rPr>
      </w:pPr>
      <w:r>
        <w:rPr>
          <w:rFonts w:hint="eastAsia"/>
          <w:lang w:val="en-US" w:eastAsia="zh-CN"/>
        </w:rPr>
        <w:t> </w:t>
      </w:r>
    </w:p>
    <w:tbl>
      <w:tblPr>
        <w:tblStyle w:val="3"/>
        <w:tblW w:w="140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0"/>
        <w:gridCol w:w="2355"/>
        <w:gridCol w:w="3525"/>
        <w:gridCol w:w="1650"/>
        <w:gridCol w:w="2415"/>
        <w:gridCol w:w="3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  <w:jc w:val="center"/>
        </w:trPr>
        <w:tc>
          <w:tcPr>
            <w:tcW w:w="95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35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审核事项</w:t>
            </w:r>
          </w:p>
        </w:tc>
        <w:tc>
          <w:tcPr>
            <w:tcW w:w="352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审核依据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提交部门</w:t>
            </w:r>
          </w:p>
        </w:tc>
        <w:tc>
          <w:tcPr>
            <w:tcW w:w="241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应提交的审核材料</w:t>
            </w:r>
          </w:p>
        </w:tc>
        <w:tc>
          <w:tcPr>
            <w:tcW w:w="3108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审核重点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95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355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责令停止招生、吊销办学许可证</w:t>
            </w:r>
          </w:p>
        </w:tc>
        <w:tc>
          <w:tcPr>
            <w:tcW w:w="3525" w:type="dxa"/>
            <w:vMerge w:val="restart"/>
            <w:shd w:val="clear" w:color="auto" w:fill="FFFFFF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《中华人民共和国民办教育促进法》（2016年修订） 第六十二条。</w:t>
            </w:r>
          </w:p>
        </w:tc>
        <w:tc>
          <w:tcPr>
            <w:tcW w:w="165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承办科室</w:t>
            </w:r>
          </w:p>
        </w:tc>
        <w:tc>
          <w:tcPr>
            <w:tcW w:w="2415" w:type="dxa"/>
            <w:vMerge w:val="restart"/>
            <w:shd w:val="clear" w:color="auto" w:fill="FFFFFF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1.案件调查终结报告；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2.执法决定建议或者意见及其情况说明；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3.行政执法决定书代拟稿；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4.相关证据资料；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5.经听证或者评估的，还应当提交听证笔录或者评估报告；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6.其他需要提交的材料。</w:t>
            </w:r>
          </w:p>
        </w:tc>
        <w:tc>
          <w:tcPr>
            <w:tcW w:w="3108" w:type="dxa"/>
            <w:vMerge w:val="restart"/>
            <w:shd w:val="clear" w:color="auto" w:fill="FFFFFF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1.行政执法机关主体是否合法，行政执法人员是否具备执法资格；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2.主要事实是否清楚，证据是否确凿、充分；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3.适用法律、法规、规章是否准确，执行裁量基准是否适当；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4.程序是否合法；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5.行政执法文书是否规范、齐备；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6.其他应当审核的内容。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95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5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25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4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0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95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5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25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4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0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95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5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25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4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0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  <w:jc w:val="center"/>
        </w:trPr>
        <w:tc>
          <w:tcPr>
            <w:tcW w:w="95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5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25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4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0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95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355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撤销教师资格</w:t>
            </w:r>
          </w:p>
        </w:tc>
        <w:tc>
          <w:tcPr>
            <w:tcW w:w="3525" w:type="dxa"/>
            <w:vMerge w:val="restart"/>
            <w:shd w:val="clear" w:color="auto" w:fill="FFFFFF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1.《中华人民共和国教师法》 第十四条；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2.《教师资格条例》（国务院令第188号）第十八条 、第十九条、 第二十条；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3.《教育行政处罚暂行实施办法》（1998年国家教育委员会令第27号） 第十八条。</w:t>
            </w:r>
          </w:p>
        </w:tc>
        <w:tc>
          <w:tcPr>
            <w:tcW w:w="165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承办科室</w:t>
            </w:r>
          </w:p>
        </w:tc>
        <w:tc>
          <w:tcPr>
            <w:tcW w:w="24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0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7" w:hRule="atLeast"/>
          <w:jc w:val="center"/>
        </w:trPr>
        <w:tc>
          <w:tcPr>
            <w:tcW w:w="95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5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2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4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0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86" w:hRule="atLeast"/>
          <w:jc w:val="center"/>
        </w:trPr>
        <w:tc>
          <w:tcPr>
            <w:tcW w:w="95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5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2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4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0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39" w:hRule="atLeast"/>
          <w:jc w:val="center"/>
        </w:trPr>
        <w:tc>
          <w:tcPr>
            <w:tcW w:w="95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355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拟对公民处以5000元以上罚款，对法人或者其他组织处以10万元以上罚款，或是没收违法所得10万元以上的。</w:t>
            </w:r>
          </w:p>
        </w:tc>
        <w:tc>
          <w:tcPr>
            <w:tcW w:w="3525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《中华人民共和国民办教育促进法》（2016年修订） 第六十二条、第六十四条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承办科室</w:t>
            </w:r>
          </w:p>
        </w:tc>
        <w:tc>
          <w:tcPr>
            <w:tcW w:w="24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0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注：1.重大行政执法决定法制审核，是指以湘潭市教育局名义作出的重大行政执法决定，在作出前由政策法规处对其合法性、适当性进行审核的活动。</w:t>
      </w:r>
    </w:p>
    <w:p>
      <w:pPr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　　2.重大执法决定法制审核的条件：涉及重大国家利益和公共利益的事项；可能造成重大社会影响或引发社会风险的；直接关系行政管理相对人或他人重大权益的；需经听证程序作出行政执法决定的；案件情况疑难复杂，涉及多个法律关系的；拟对发生法律效力的行政执法决定进行纠正的；拟作出行政赔偿或者不予行政赔偿决定的；拟加重、减轻或免于行政处罚的；其他法律、法规、规章规定应当进行法制审核的。</w:t>
      </w:r>
    </w:p>
    <w:p>
      <w:pPr>
        <w:rPr>
          <w:rFonts w:hint="eastAsia" w:ascii="仿宋_GB2312" w:hAnsi="仿宋_GB2312" w:eastAsia="仿宋_GB2312" w:cs="仿宋_GB2312"/>
          <w:sz w:val="24"/>
          <w:szCs w:val="24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xOThlMDE5YzM2ODVjMjE0ZjFlODdhMTNmZmZjOGYifQ=="/>
  </w:docVars>
  <w:rsids>
    <w:rsidRoot w:val="00000000"/>
    <w:rsid w:val="08D72D07"/>
    <w:rsid w:val="73DE2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716</Words>
  <Characters>750</Characters>
  <Lines>0</Lines>
  <Paragraphs>0</Paragraphs>
  <TotalTime>7</TotalTime>
  <ScaleCrop>false</ScaleCrop>
  <LinksUpToDate>false</LinksUpToDate>
  <CharactersWithSpaces>759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2021-12-18T01:34:00Z</dcterms:created>
  <dc:creator>Administrator</dc:creator>
  <cp:lastModifiedBy>无为</cp:lastModifiedBy>
  <dcterms:modified xsi:type="dcterms:W3CDTF">2022-11-17T04:52:06Z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190EB8C953FC429BA4AADBCE3425FF1E</vt:lpwstr>
  </property>
</Properties>
</file>