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行政处罚决定书</w:t>
      </w:r>
    </w:p>
    <w:p>
      <w:pPr>
        <w:jc w:val="right"/>
        <w:rPr>
          <w:rFonts w:hint="eastAsia"/>
          <w:sz w:val="28"/>
          <w:szCs w:val="28"/>
        </w:rPr>
      </w:pPr>
      <w:r>
        <w:rPr>
          <w:rFonts w:hint="eastAsia"/>
          <w:sz w:val="28"/>
          <w:szCs w:val="28"/>
        </w:rPr>
        <w:t>_________罚[ ] 号</w:t>
      </w:r>
    </w:p>
    <w:p>
      <w:pPr>
        <w:rPr>
          <w:rFonts w:hint="eastAsia"/>
          <w:sz w:val="28"/>
          <w:szCs w:val="28"/>
        </w:rPr>
      </w:pPr>
      <w:r>
        <w:rPr>
          <w:rFonts w:hint="eastAsia"/>
          <w:sz w:val="28"/>
          <w:szCs w:val="28"/>
        </w:rPr>
        <w:t>当事人：__________ 单位名称：________</w:t>
      </w:r>
    </w:p>
    <w:p>
      <w:pPr>
        <w:rPr>
          <w:rFonts w:hint="eastAsia"/>
          <w:sz w:val="28"/>
          <w:szCs w:val="28"/>
        </w:rPr>
      </w:pPr>
      <w:r>
        <w:rPr>
          <w:rFonts w:hint="eastAsia"/>
          <w:sz w:val="28"/>
          <w:szCs w:val="28"/>
        </w:rPr>
        <w:t>单位地址：_____________</w:t>
      </w:r>
    </w:p>
    <w:p>
      <w:pPr>
        <w:rPr>
          <w:rFonts w:hint="eastAsia"/>
          <w:sz w:val="28"/>
          <w:szCs w:val="28"/>
        </w:rPr>
      </w:pPr>
      <w:r>
        <w:rPr>
          <w:rFonts w:hint="eastAsia"/>
          <w:sz w:val="28"/>
          <w:szCs w:val="28"/>
        </w:rPr>
        <w:t>法人代表：________ 性别：______ 年龄：________</w:t>
      </w:r>
    </w:p>
    <w:p>
      <w:pPr>
        <w:rPr>
          <w:rFonts w:hint="eastAsia"/>
          <w:sz w:val="28"/>
          <w:szCs w:val="28"/>
        </w:rPr>
      </w:pPr>
      <w:r>
        <w:rPr>
          <w:rFonts w:hint="eastAsia"/>
          <w:sz w:val="28"/>
          <w:szCs w:val="28"/>
        </w:rPr>
        <w:t>住址：_________</w:t>
      </w:r>
    </w:p>
    <w:p>
      <w:pPr>
        <w:ind w:firstLine="560" w:firstLineChars="200"/>
        <w:jc w:val="left"/>
        <w:rPr>
          <w:rFonts w:hint="default"/>
          <w:sz w:val="28"/>
          <w:szCs w:val="28"/>
          <w:u w:val="single"/>
          <w:lang w:val="en-US"/>
        </w:rPr>
      </w:pPr>
      <w:r>
        <w:rPr>
          <w:rFonts w:hint="eastAsia"/>
          <w:sz w:val="28"/>
          <w:szCs w:val="28"/>
        </w:rPr>
        <w:t>当事人_______________一案，经本单位依法调查，现查明：(违法事实</w:t>
      </w:r>
      <w:r>
        <w:rPr>
          <w:rFonts w:hint="eastAsia"/>
          <w:sz w:val="28"/>
          <w:szCs w:val="28"/>
          <w:lang w:eastAsia="zh-CN"/>
        </w:rPr>
        <w:t>与依据）</w:t>
      </w:r>
      <w:r>
        <w:rPr>
          <w:rFonts w:hint="eastAsia"/>
          <w:sz w:val="28"/>
          <w:szCs w:val="28"/>
          <w:u w:val="single"/>
          <w:lang w:val="en-US" w:eastAsia="zh-CN"/>
        </w:rPr>
        <w:t xml:space="preserve">                                              </w:t>
      </w:r>
    </w:p>
    <w:p>
      <w:pPr>
        <w:ind w:firstLine="560" w:firstLineChars="200"/>
        <w:rPr>
          <w:rFonts w:hint="eastAsia"/>
          <w:sz w:val="28"/>
          <w:szCs w:val="28"/>
        </w:rPr>
      </w:pPr>
      <w:r>
        <w:rPr>
          <w:rFonts w:hint="eastAsia"/>
          <w:sz w:val="28"/>
          <w:szCs w:val="28"/>
        </w:rPr>
        <w:t>本单位认为：当事人________________________的行为已违反 ___________________依照______________________之</w:t>
      </w:r>
      <w:r>
        <w:rPr>
          <w:rFonts w:hint="eastAsia"/>
          <w:sz w:val="28"/>
          <w:szCs w:val="28"/>
          <w:lang w:eastAsia="zh-CN"/>
        </w:rPr>
        <w:t>规</w:t>
      </w:r>
      <w:r>
        <w:rPr>
          <w:rFonts w:hint="eastAsia"/>
          <w:sz w:val="28"/>
          <w:szCs w:val="28"/>
        </w:rPr>
        <w:t>定，本单位作出如下处罚决定：</w:t>
      </w:r>
    </w:p>
    <w:p>
      <w:pPr>
        <w:ind w:firstLine="560" w:firstLineChars="200"/>
        <w:rPr>
          <w:rFonts w:hint="eastAsia"/>
          <w:sz w:val="28"/>
          <w:szCs w:val="28"/>
        </w:rPr>
      </w:pPr>
      <w:r>
        <w:rPr>
          <w:rFonts w:hint="eastAsia"/>
          <w:sz w:val="28"/>
          <w:szCs w:val="28"/>
        </w:rPr>
        <w:t>当事人必须在收到本处罚决定书之日起15日内持本决定书___________ 缴纳罚没款。逾期不按规定缴纳罚款的，每日按罚款数额的3%加处罚款。</w:t>
      </w:r>
    </w:p>
    <w:p>
      <w:pPr>
        <w:ind w:firstLine="560" w:firstLineChars="200"/>
        <w:rPr>
          <w:rFonts w:hint="eastAsia"/>
          <w:sz w:val="28"/>
          <w:szCs w:val="28"/>
        </w:rPr>
      </w:pPr>
      <w:r>
        <w:rPr>
          <w:rFonts w:hint="eastAsia"/>
          <w:sz w:val="28"/>
          <w:szCs w:val="28"/>
        </w:rPr>
        <w:t>当事人对本处罚决定不服的，可以在收到本处罚决定书之日起60日内向_________或 ____________申请行政复议;或者三个月内向人民法院提起行政诉讼。</w:t>
      </w:r>
    </w:p>
    <w:p>
      <w:pPr>
        <w:ind w:firstLine="560" w:firstLineChars="200"/>
        <w:rPr>
          <w:rFonts w:hint="eastAsia"/>
          <w:sz w:val="28"/>
          <w:szCs w:val="28"/>
        </w:rPr>
      </w:pPr>
      <w:r>
        <w:rPr>
          <w:rFonts w:hint="eastAsia"/>
          <w:sz w:val="28"/>
          <w:szCs w:val="28"/>
        </w:rPr>
        <w:t>行政复议和行政诉讼期间，本处罚决定不停止执行。</w:t>
      </w:r>
    </w:p>
    <w:p>
      <w:pPr>
        <w:ind w:firstLine="560" w:firstLineChars="200"/>
        <w:rPr>
          <w:rFonts w:hint="eastAsia"/>
          <w:sz w:val="28"/>
          <w:szCs w:val="28"/>
        </w:rPr>
      </w:pPr>
      <w:r>
        <w:rPr>
          <w:rFonts w:hint="eastAsia"/>
          <w:sz w:val="28"/>
          <w:szCs w:val="28"/>
        </w:rPr>
        <w:t>当事人逾期不申请行政复议或提起行政诉讼，也不履行本行政处罚决定的，本机关将依法申请人民法院强制执行。</w:t>
      </w:r>
    </w:p>
    <w:p>
      <w:pPr>
        <w:jc w:val="right"/>
        <w:rPr>
          <w:rFonts w:hint="eastAsia"/>
          <w:sz w:val="28"/>
          <w:szCs w:val="28"/>
        </w:rPr>
      </w:pPr>
      <w:r>
        <w:rPr>
          <w:rFonts w:hint="eastAsia"/>
          <w:sz w:val="28"/>
          <w:szCs w:val="28"/>
        </w:rPr>
        <w:t>处罚机关(印章)</w:t>
      </w:r>
    </w:p>
    <w:p>
      <w:pPr>
        <w:jc w:val="right"/>
        <w:rPr>
          <w:rFonts w:hint="eastAsia"/>
          <w:sz w:val="28"/>
          <w:szCs w:val="28"/>
        </w:rPr>
      </w:pPr>
      <w:r>
        <w:rPr>
          <w:rFonts w:hint="eastAsia"/>
          <w:sz w:val="28"/>
          <w:szCs w:val="28"/>
        </w:rPr>
        <w:t>年月日</w:t>
      </w:r>
    </w:p>
    <w:p>
      <w:pPr>
        <w:bidi w:val="0"/>
        <w:spacing w:line="600" w:lineRule="exact"/>
        <w:ind w:left="220" w:hanging="220"/>
        <w:jc w:val="center"/>
        <w:rPr>
          <w:rFonts w:hint="eastAsia" w:ascii="方正小标宋简体" w:eastAsia="方正小标宋简体"/>
          <w:sz w:val="44"/>
          <w:szCs w:val="44"/>
        </w:rPr>
      </w:pPr>
      <w:r>
        <w:rPr>
          <w:rFonts w:hint="eastAsia" w:ascii="方正小标宋简体" w:eastAsia="方正小标宋简体"/>
          <w:sz w:val="44"/>
          <w:szCs w:val="44"/>
        </w:rPr>
        <w:t>对没有取得律师执业证书的人员以律师名义从事法律服务业务行为的处罚流程图</w:t>
      </w:r>
    </w:p>
    <w:p>
      <w:pPr>
        <w:bidi w:val="0"/>
        <w:rPr>
          <w:rFonts w:hint="eastAsia"/>
        </w:rPr>
      </w:pPr>
    </w:p>
    <w:p>
      <w:pPr>
        <w:bidi w:val="0"/>
        <w:rPr>
          <w:rFonts w:hint="eastAsia"/>
        </w:rPr>
      </w:pPr>
    </w:p>
    <w:p>
      <w:pPr>
        <w:bidi w:val="0"/>
      </w:pPr>
    </w:p>
    <w:p>
      <w:pPr>
        <w:bidi w:val="0"/>
      </w:pPr>
      <w:r>
        <mc:AlternateContent>
          <mc:Choice Requires="wpg">
            <w:drawing>
              <wp:anchor distT="0" distB="0" distL="114300" distR="114300" simplePos="0" relativeHeight="251659264" behindDoc="0" locked="0" layoutInCell="1" allowOverlap="1">
                <wp:simplePos x="0" y="0"/>
                <wp:positionH relativeFrom="column">
                  <wp:posOffset>-114300</wp:posOffset>
                </wp:positionH>
                <wp:positionV relativeFrom="paragraph">
                  <wp:posOffset>129540</wp:posOffset>
                </wp:positionV>
                <wp:extent cx="5371465" cy="5844540"/>
                <wp:effectExtent l="4445" t="4445" r="15240" b="18415"/>
                <wp:wrapNone/>
                <wp:docPr id="17" name="组合 17"/>
                <wp:cNvGraphicFramePr/>
                <a:graphic xmlns:a="http://schemas.openxmlformats.org/drawingml/2006/main">
                  <a:graphicData uri="http://schemas.microsoft.com/office/word/2010/wordprocessingGroup">
                    <wpg:wgp>
                      <wpg:cNvGrpSpPr/>
                      <wpg:grpSpPr>
                        <a:xfrm>
                          <a:off x="0" y="0"/>
                          <a:ext cx="5371465" cy="5844540"/>
                          <a:chOff x="1521" y="4041"/>
                          <a:chExt cx="8459" cy="9204"/>
                        </a:xfrm>
                      </wpg:grpSpPr>
                      <wps:wsp>
                        <wps:cNvPr id="1" name="流程图: 终止 1"/>
                        <wps:cNvSpPr/>
                        <wps:spPr>
                          <a:xfrm>
                            <a:off x="4760" y="4041"/>
                            <a:ext cx="1980" cy="1092"/>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20" w:lineRule="exact"/>
                                <w:jc w:val="center"/>
                                <w:rPr>
                                  <w:rFonts w:hint="eastAsia" w:ascii="仿宋" w:hAnsi="仿宋" w:eastAsia="仿宋"/>
                                  <w:sz w:val="24"/>
                                </w:rPr>
                              </w:pPr>
                              <w:r>
                                <w:rPr>
                                  <w:rFonts w:hint="eastAsia" w:ascii="仿宋" w:hAnsi="仿宋" w:eastAsia="仿宋"/>
                                  <w:sz w:val="24"/>
                                </w:rPr>
                                <w:t>立  案</w:t>
                              </w:r>
                            </w:p>
                            <w:p>
                              <w:pPr>
                                <w:bidi w:val="0"/>
                                <w:spacing w:line="320" w:lineRule="exact"/>
                                <w:jc w:val="center"/>
                                <w:rPr>
                                  <w:rFonts w:hint="eastAsia" w:ascii="仿宋" w:hAnsi="仿宋" w:eastAsia="仿宋"/>
                                  <w:sz w:val="24"/>
                                </w:rPr>
                              </w:pPr>
                              <w:r>
                                <w:rPr>
                                  <w:rFonts w:hint="eastAsia" w:ascii="仿宋" w:hAnsi="仿宋" w:eastAsia="仿宋"/>
                                  <w:sz w:val="24"/>
                                </w:rPr>
                                <w:t>（1个工作日）</w:t>
                              </w:r>
                            </w:p>
                          </w:txbxContent>
                        </wps:txbx>
                        <wps:bodyPr upright="1"/>
                      </wps:wsp>
                      <wps:wsp>
                        <wps:cNvPr id="2" name="矩形 2"/>
                        <wps:cNvSpPr/>
                        <wps:spPr>
                          <a:xfrm>
                            <a:off x="4760" y="5776"/>
                            <a:ext cx="1980" cy="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40" w:lineRule="exact"/>
                                <w:jc w:val="center"/>
                                <w:rPr>
                                  <w:rFonts w:hint="eastAsia" w:ascii="仿宋_GB2312" w:eastAsia="仿宋"/>
                                  <w:sz w:val="24"/>
                                </w:rPr>
                              </w:pPr>
                              <w:r>
                                <w:rPr>
                                  <w:rFonts w:hint="eastAsia" w:ascii="仿宋_GB2312" w:eastAsia="仿宋"/>
                                  <w:sz w:val="24"/>
                                </w:rPr>
                                <w:t>调查取证</w:t>
                              </w:r>
                            </w:p>
                          </w:txbxContent>
                        </wps:txbx>
                        <wps:bodyPr upright="1"/>
                      </wps:wsp>
                      <wps:wsp>
                        <wps:cNvPr id="3" name="直接连接符 3"/>
                        <wps:cNvSpPr/>
                        <wps:spPr>
                          <a:xfrm>
                            <a:off x="5729" y="5122"/>
                            <a:ext cx="1" cy="624"/>
                          </a:xfrm>
                          <a:prstGeom prst="line">
                            <a:avLst/>
                          </a:prstGeom>
                          <a:ln w="9525" cap="flat" cmpd="sng">
                            <a:solidFill>
                              <a:srgbClr val="000000"/>
                            </a:solidFill>
                            <a:prstDash val="solid"/>
                            <a:headEnd type="none" w="med" len="med"/>
                            <a:tailEnd type="triangle" w="med" len="med"/>
                          </a:ln>
                        </wps:spPr>
                        <wps:bodyPr upright="1"/>
                      </wps:wsp>
                      <wps:wsp>
                        <wps:cNvPr id="4" name="矩形 4"/>
                        <wps:cNvSpPr/>
                        <wps:spPr>
                          <a:xfrm>
                            <a:off x="4760" y="6945"/>
                            <a:ext cx="1980" cy="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00" w:lineRule="exact"/>
                                <w:jc w:val="center"/>
                                <w:rPr>
                                  <w:rFonts w:hint="eastAsia" w:ascii="仿宋" w:hAnsi="仿宋" w:eastAsia="仿宋"/>
                                  <w:sz w:val="24"/>
                                </w:rPr>
                              </w:pPr>
                              <w:r>
                                <w:rPr>
                                  <w:rFonts w:hint="eastAsia" w:ascii="仿宋" w:hAnsi="仿宋" w:eastAsia="仿宋"/>
                                  <w:sz w:val="24"/>
                                </w:rPr>
                                <w:t>审  查</w:t>
                              </w:r>
                            </w:p>
                            <w:p>
                              <w:pPr>
                                <w:bidi w:val="0"/>
                                <w:jc w:val="center"/>
                                <w:rPr>
                                  <w:rFonts w:hint="eastAsia" w:ascii="仿宋" w:hAnsi="仿宋" w:eastAsia="仿宋"/>
                                  <w:sz w:val="24"/>
                                </w:rPr>
                              </w:pPr>
                              <w:r>
                                <w:rPr>
                                  <w:rFonts w:hint="eastAsia" w:ascii="仿宋" w:hAnsi="仿宋" w:eastAsia="仿宋"/>
                                  <w:sz w:val="24"/>
                                </w:rPr>
                                <w:t>（7个工作日）</w:t>
                              </w:r>
                            </w:p>
                            <w:p>
                              <w:pPr>
                                <w:bidi w:val="0"/>
                                <w:spacing w:line="300" w:lineRule="exact"/>
                                <w:jc w:val="center"/>
                                <w:rPr>
                                  <w:rFonts w:hint="eastAsia" w:ascii="仿宋_GB2312" w:eastAsia="仿宋"/>
                                  <w:sz w:val="24"/>
                                </w:rPr>
                              </w:pPr>
                            </w:p>
                          </w:txbxContent>
                        </wps:txbx>
                        <wps:bodyPr upright="1"/>
                      </wps:wsp>
                      <wps:wsp>
                        <wps:cNvPr id="5" name="直接连接符 5"/>
                        <wps:cNvSpPr/>
                        <wps:spPr>
                          <a:xfrm>
                            <a:off x="5729" y="6347"/>
                            <a:ext cx="1" cy="624"/>
                          </a:xfrm>
                          <a:prstGeom prst="line">
                            <a:avLst/>
                          </a:prstGeom>
                          <a:ln w="9525" cap="flat" cmpd="sng">
                            <a:solidFill>
                              <a:srgbClr val="000000"/>
                            </a:solidFill>
                            <a:prstDash val="solid"/>
                            <a:headEnd type="none" w="med" len="med"/>
                            <a:tailEnd type="triangle" w="med" len="med"/>
                          </a:ln>
                        </wps:spPr>
                        <wps:bodyPr upright="1"/>
                      </wps:wsp>
                      <wps:wsp>
                        <wps:cNvPr id="6" name="矩形 6"/>
                        <wps:cNvSpPr/>
                        <wps:spPr>
                          <a:xfrm>
                            <a:off x="4760" y="8428"/>
                            <a:ext cx="1980" cy="91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00" w:lineRule="exact"/>
                                <w:jc w:val="center"/>
                                <w:rPr>
                                  <w:rFonts w:hint="eastAsia" w:ascii="仿宋" w:hAnsi="仿宋" w:eastAsia="仿宋"/>
                                  <w:sz w:val="24"/>
                                </w:rPr>
                              </w:pPr>
                              <w:r>
                                <w:rPr>
                                  <w:rFonts w:hint="eastAsia" w:ascii="仿宋" w:hAnsi="仿宋" w:eastAsia="仿宋"/>
                                  <w:sz w:val="24"/>
                                </w:rPr>
                                <w:t>告  知</w:t>
                              </w:r>
                            </w:p>
                            <w:p>
                              <w:pPr>
                                <w:bidi w:val="0"/>
                                <w:spacing w:line="300" w:lineRule="exact"/>
                                <w:jc w:val="center"/>
                                <w:rPr>
                                  <w:rFonts w:hint="eastAsia" w:ascii="仿宋" w:hAnsi="仿宋" w:eastAsia="仿宋"/>
                                  <w:sz w:val="24"/>
                                </w:rPr>
                              </w:pPr>
                              <w:r>
                                <w:rPr>
                                  <w:rFonts w:hint="eastAsia" w:ascii="仿宋" w:hAnsi="仿宋" w:eastAsia="仿宋"/>
                                  <w:sz w:val="24"/>
                                </w:rPr>
                                <w:t>（3个工作日）</w:t>
                              </w:r>
                            </w:p>
                          </w:txbxContent>
                        </wps:txbx>
                        <wps:bodyPr upright="1"/>
                      </wps:wsp>
                      <wps:wsp>
                        <wps:cNvPr id="7" name="直接连接符 7"/>
                        <wps:cNvSpPr/>
                        <wps:spPr>
                          <a:xfrm>
                            <a:off x="5729" y="7830"/>
                            <a:ext cx="1" cy="624"/>
                          </a:xfrm>
                          <a:prstGeom prst="line">
                            <a:avLst/>
                          </a:prstGeom>
                          <a:ln w="9525" cap="flat" cmpd="sng">
                            <a:solidFill>
                              <a:srgbClr val="000000"/>
                            </a:solidFill>
                            <a:prstDash val="solid"/>
                            <a:headEnd type="none" w="med" len="med"/>
                            <a:tailEnd type="triangle" w="med" len="med"/>
                          </a:ln>
                        </wps:spPr>
                        <wps:bodyPr upright="1"/>
                      </wps:wsp>
                      <wps:wsp>
                        <wps:cNvPr id="8" name="矩形 8"/>
                        <wps:cNvSpPr/>
                        <wps:spPr>
                          <a:xfrm>
                            <a:off x="4832" y="9813"/>
                            <a:ext cx="1980" cy="8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jc w:val="center"/>
                                <w:rPr>
                                  <w:rFonts w:hint="eastAsia" w:ascii="仿宋" w:hAnsi="仿宋" w:eastAsia="仿宋"/>
                                  <w:sz w:val="24"/>
                                </w:rPr>
                              </w:pPr>
                              <w:r>
                                <w:rPr>
                                  <w:rFonts w:hint="eastAsia" w:ascii="仿宋" w:hAnsi="仿宋" w:eastAsia="仿宋"/>
                                  <w:sz w:val="24"/>
                                </w:rPr>
                                <w:t>决  定</w:t>
                              </w:r>
                            </w:p>
                            <w:p>
                              <w:pPr>
                                <w:bidi w:val="0"/>
                                <w:jc w:val="center"/>
                                <w:rPr>
                                  <w:rFonts w:hint="eastAsia" w:ascii="仿宋" w:hAnsi="仿宋" w:eastAsia="仿宋"/>
                                  <w:sz w:val="24"/>
                                </w:rPr>
                              </w:pPr>
                              <w:r>
                                <w:rPr>
                                  <w:rFonts w:hint="eastAsia" w:ascii="仿宋" w:hAnsi="仿宋" w:eastAsia="仿宋"/>
                                  <w:sz w:val="24"/>
                                </w:rPr>
                                <w:t>（3个工作日）</w:t>
                              </w:r>
                            </w:p>
                          </w:txbxContent>
                        </wps:txbx>
                        <wps:bodyPr upright="1"/>
                      </wps:wsp>
                      <wps:wsp>
                        <wps:cNvPr id="9" name="矩形 9"/>
                        <wps:cNvSpPr/>
                        <wps:spPr>
                          <a:xfrm>
                            <a:off x="4832" y="11139"/>
                            <a:ext cx="1980" cy="9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jc w:val="center"/>
                                <w:rPr>
                                  <w:rFonts w:hint="eastAsia" w:ascii="仿宋" w:hAnsi="仿宋" w:eastAsia="仿宋"/>
                                  <w:sz w:val="24"/>
                                </w:rPr>
                              </w:pPr>
                              <w:r>
                                <w:rPr>
                                  <w:rFonts w:hint="eastAsia" w:ascii="仿宋" w:hAnsi="仿宋" w:eastAsia="仿宋"/>
                                  <w:sz w:val="24"/>
                                </w:rPr>
                                <w:t>送  达</w:t>
                              </w:r>
                            </w:p>
                            <w:p>
                              <w:pPr>
                                <w:bidi w:val="0"/>
                                <w:jc w:val="center"/>
                                <w:rPr>
                                  <w:rFonts w:hint="eastAsia" w:ascii="仿宋" w:hAnsi="仿宋" w:eastAsia="仿宋"/>
                                  <w:sz w:val="24"/>
                                </w:rPr>
                              </w:pPr>
                              <w:r>
                                <w:rPr>
                                  <w:rFonts w:hint="eastAsia" w:ascii="仿宋" w:hAnsi="仿宋" w:eastAsia="仿宋"/>
                                  <w:sz w:val="24"/>
                                </w:rPr>
                                <w:t>（7个工作日）</w:t>
                              </w:r>
                            </w:p>
                          </w:txbxContent>
                        </wps:txbx>
                        <wps:bodyPr upright="1"/>
                      </wps:wsp>
                      <wps:wsp>
                        <wps:cNvPr id="10" name="流程图: 终止 10"/>
                        <wps:cNvSpPr/>
                        <wps:spPr>
                          <a:xfrm>
                            <a:off x="4832" y="12599"/>
                            <a:ext cx="1980" cy="646"/>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bidi w:val="0"/>
                                <w:jc w:val="center"/>
                                <w:rPr>
                                  <w:rFonts w:hint="eastAsia" w:ascii="仿宋_GB2312" w:eastAsia="仿宋"/>
                                  <w:sz w:val="24"/>
                                </w:rPr>
                              </w:pPr>
                              <w:r>
                                <w:rPr>
                                  <w:rFonts w:hint="eastAsia" w:ascii="仿宋_GB2312" w:eastAsia="仿宋"/>
                                  <w:sz w:val="24"/>
                                </w:rPr>
                                <w:t>执  行</w:t>
                              </w:r>
                            </w:p>
                          </w:txbxContent>
                        </wps:txbx>
                        <wps:bodyPr upright="1"/>
                      </wps:wsp>
                      <wps:wsp>
                        <wps:cNvPr id="11" name="直接连接符 11"/>
                        <wps:cNvSpPr/>
                        <wps:spPr>
                          <a:xfrm>
                            <a:off x="5732" y="9345"/>
                            <a:ext cx="1" cy="468"/>
                          </a:xfrm>
                          <a:prstGeom prst="line">
                            <a:avLst/>
                          </a:prstGeom>
                          <a:ln w="9525" cap="flat" cmpd="sng">
                            <a:solidFill>
                              <a:srgbClr val="000000"/>
                            </a:solidFill>
                            <a:prstDash val="solid"/>
                            <a:headEnd type="none" w="med" len="med"/>
                            <a:tailEnd type="triangle" w="med" len="med"/>
                          </a:ln>
                        </wps:spPr>
                        <wps:bodyPr upright="1"/>
                      </wps:wsp>
                      <wps:wsp>
                        <wps:cNvPr id="12" name="直接连接符 12"/>
                        <wps:cNvSpPr/>
                        <wps:spPr>
                          <a:xfrm>
                            <a:off x="5732" y="10671"/>
                            <a:ext cx="1" cy="468"/>
                          </a:xfrm>
                          <a:prstGeom prst="line">
                            <a:avLst/>
                          </a:prstGeom>
                          <a:ln w="9525" cap="flat" cmpd="sng">
                            <a:solidFill>
                              <a:srgbClr val="000000"/>
                            </a:solidFill>
                            <a:prstDash val="solid"/>
                            <a:headEnd type="none" w="med" len="med"/>
                            <a:tailEnd type="triangle" w="med" len="med"/>
                          </a:ln>
                        </wps:spPr>
                        <wps:bodyPr upright="1"/>
                      </wps:wsp>
                      <wps:wsp>
                        <wps:cNvPr id="13" name="直接连接符 13"/>
                        <wps:cNvSpPr/>
                        <wps:spPr>
                          <a:xfrm>
                            <a:off x="5732" y="12075"/>
                            <a:ext cx="1" cy="624"/>
                          </a:xfrm>
                          <a:prstGeom prst="line">
                            <a:avLst/>
                          </a:prstGeom>
                          <a:ln w="9525" cap="flat" cmpd="sng">
                            <a:solidFill>
                              <a:srgbClr val="000000"/>
                            </a:solidFill>
                            <a:prstDash val="solid"/>
                            <a:headEnd type="none" w="med" len="med"/>
                            <a:tailEnd type="triangle" w="med" len="med"/>
                          </a:ln>
                        </wps:spPr>
                        <wps:bodyPr upright="1"/>
                      </wps:wsp>
                      <wps:wsp>
                        <wps:cNvPr id="14" name="矩形标注 14"/>
                        <wps:cNvSpPr/>
                        <wps:spPr>
                          <a:xfrm>
                            <a:off x="1521" y="7148"/>
                            <a:ext cx="2699" cy="2665"/>
                          </a:xfrm>
                          <a:prstGeom prst="wedgeRectCallout">
                            <a:avLst>
                              <a:gd name="adj1" fmla="val 62708"/>
                              <a:gd name="adj2" fmla="val 19718"/>
                            </a:avLst>
                          </a:prstGeom>
                          <a:solidFill>
                            <a:srgbClr val="FFFFFF"/>
                          </a:solidFill>
                          <a:ln w="9525" cap="flat" cmpd="sng">
                            <a:solidFill>
                              <a:srgbClr val="000000"/>
                            </a:solidFill>
                            <a:prstDash val="solid"/>
                            <a:miter/>
                            <a:headEnd type="none" w="med" len="med"/>
                            <a:tailEnd type="none" w="med" len="med"/>
                          </a:ln>
                        </wps:spPr>
                        <wps:txbx>
                          <w:txbxContent>
                            <w:p>
                              <w:pPr>
                                <w:bidi w:val="0"/>
                                <w:rPr>
                                  <w:rFonts w:hint="eastAsia" w:ascii="仿宋_GB2312" w:eastAsia="仿宋"/>
                                  <w:sz w:val="24"/>
                                </w:rPr>
                              </w:pPr>
                              <w:r>
                                <w:rPr>
                                  <w:rFonts w:hint="eastAsia" w:ascii="仿宋_GB2312" w:hAnsi="宋体" w:eastAsia="仿宋"/>
                                  <w:sz w:val="24"/>
                                </w:rPr>
                                <w:t>承办人依法在对律师作出行政处罚决定之前，应当告知其查明的违法行为事实、处罚的理由及依据，并告知其依法享有的权利。口头告知的，应当制作笔录。</w:t>
                              </w:r>
                            </w:p>
                            <w:p>
                              <w:pPr>
                                <w:bidi w:val="0"/>
                                <w:rPr>
                                  <w:sz w:val="24"/>
                                </w:rPr>
                              </w:pPr>
                            </w:p>
                            <w:p>
                              <w:pPr>
                                <w:bidi w:val="0"/>
                              </w:pPr>
                            </w:p>
                          </w:txbxContent>
                        </wps:txbx>
                        <wps:bodyPr upright="1"/>
                      </wps:wsp>
                      <wps:wsp>
                        <wps:cNvPr id="15" name="矩形标注 15"/>
                        <wps:cNvSpPr/>
                        <wps:spPr>
                          <a:xfrm>
                            <a:off x="7820" y="9501"/>
                            <a:ext cx="2160" cy="2184"/>
                          </a:xfrm>
                          <a:prstGeom prst="wedgeRectCallout">
                            <a:avLst>
                              <a:gd name="adj1" fmla="val -92500"/>
                              <a:gd name="adj2" fmla="val -18269"/>
                            </a:avLst>
                          </a:prstGeom>
                          <a:solidFill>
                            <a:srgbClr val="FFFFFF"/>
                          </a:solidFill>
                          <a:ln w="9525" cap="flat" cmpd="sng">
                            <a:solidFill>
                              <a:srgbClr val="000000"/>
                            </a:solidFill>
                            <a:prstDash val="solid"/>
                            <a:miter/>
                            <a:headEnd type="none" w="med" len="med"/>
                            <a:tailEnd type="none" w="med" len="med"/>
                          </a:ln>
                        </wps:spPr>
                        <wps:txbx>
                          <w:txbxContent>
                            <w:p>
                              <w:pPr>
                                <w:bidi w:val="0"/>
                                <w:rPr>
                                  <w:rFonts w:ascii="仿宋_GB2312" w:hAnsi="宋体" w:eastAsia="仿宋"/>
                                  <w:sz w:val="24"/>
                                </w:rPr>
                              </w:pPr>
                              <w:r>
                                <w:rPr>
                                  <w:rFonts w:hint="eastAsia" w:ascii="仿宋_GB2312" w:hAnsi="宋体" w:eastAsia="仿宋"/>
                                  <w:sz w:val="24"/>
                                </w:rPr>
                                <w:t>由承办人起草《行政处罚决定书》，经股长审批后，报局党组审核，由分管局长签批、局长审批。</w:t>
                              </w:r>
                            </w:p>
                            <w:p>
                              <w:pPr>
                                <w:bidi w:val="0"/>
                                <w:rPr>
                                  <w:sz w:val="24"/>
                                </w:rPr>
                              </w:pPr>
                            </w:p>
                            <w:p>
                              <w:pPr>
                                <w:bidi w:val="0"/>
                              </w:pPr>
                            </w:p>
                          </w:txbxContent>
                        </wps:txbx>
                        <wps:bodyPr upright="1"/>
                      </wps:wsp>
                      <wps:wsp>
                        <wps:cNvPr id="16" name="矩形标注 16"/>
                        <wps:cNvSpPr/>
                        <wps:spPr>
                          <a:xfrm>
                            <a:off x="7640" y="5445"/>
                            <a:ext cx="2340" cy="2808"/>
                          </a:xfrm>
                          <a:prstGeom prst="wedgeRectCallout">
                            <a:avLst>
                              <a:gd name="adj1" fmla="val -88505"/>
                              <a:gd name="adj2" fmla="val -25606"/>
                            </a:avLst>
                          </a:prstGeom>
                          <a:solidFill>
                            <a:srgbClr val="FFFFFF"/>
                          </a:solidFill>
                          <a:ln w="9525" cap="flat" cmpd="sng">
                            <a:solidFill>
                              <a:srgbClr val="000000"/>
                            </a:solidFill>
                            <a:prstDash val="solid"/>
                            <a:miter/>
                            <a:headEnd type="none" w="med" len="med"/>
                            <a:tailEnd type="none" w="med" len="med"/>
                          </a:ln>
                        </wps:spPr>
                        <wps:txbx>
                          <w:txbxContent>
                            <w:p>
                              <w:pPr>
                                <w:bidi w:val="0"/>
                                <w:rPr>
                                  <w:rFonts w:hint="eastAsia" w:ascii="仿宋_GB2312" w:eastAsia="仿宋"/>
                                  <w:sz w:val="24"/>
                                </w:rPr>
                              </w:pPr>
                              <w:r>
                                <w:rPr>
                                  <w:rFonts w:hint="eastAsia" w:ascii="仿宋_GB2312" w:hAnsi="宋体" w:eastAsia="仿宋"/>
                                  <w:sz w:val="24"/>
                                </w:rPr>
                                <w:t>对已经立案责令停止非法执业，没收违法所得，处违法所得一倍以上五倍以下的罚款的违法案件，指定两名行政执法人员进行调查取证。</w:t>
                              </w:r>
                            </w:p>
                            <w:p>
                              <w:pPr>
                                <w:bidi w:val="0"/>
                                <w:rPr>
                                  <w:sz w:val="24"/>
                                </w:rPr>
                              </w:pPr>
                            </w:p>
                            <w:p>
                              <w:pPr>
                                <w:bidi w:val="0"/>
                              </w:pPr>
                            </w:p>
                          </w:txbxContent>
                        </wps:txbx>
                        <wps:bodyPr upright="1"/>
                      </wps:wsp>
                    </wpg:wgp>
                  </a:graphicData>
                </a:graphic>
              </wp:anchor>
            </w:drawing>
          </mc:Choice>
          <mc:Fallback>
            <w:pict>
              <v:group id="_x0000_s1026" o:spid="_x0000_s1026" o:spt="203" style="position:absolute;left:0pt;margin-left:-9pt;margin-top:10.2pt;height:460.2pt;width:422.95pt;z-index:251659264;mso-width-relative:page;mso-height-relative:page;" coordorigin="1521,4041" coordsize="8459,9204" o:gfxdata="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">
                <o:lock v:ext="edit" aspectratio="f"/>
                <v:shape id="_x0000_s1026" o:spid="_x0000_s1026" o:spt="116" type="#_x0000_t116" style="position:absolute;left:4760;top:4041;height:1092;width:1980;" fillcolor="#FFFFFF" filled="t" stroked="t" coordsize="21600,21600" o:gfxdata="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pdq5i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bidi w:val="0"/>
                          <w:spacing w:line="320" w:lineRule="exact"/>
                          <w:jc w:val="center"/>
                          <w:rPr>
                            <w:rFonts w:hint="eastAsia" w:ascii="仿宋" w:hAnsi="仿宋" w:eastAsia="仿宋"/>
                            <w:sz w:val="24"/>
                          </w:rPr>
                        </w:pPr>
                        <w:r>
                          <w:rPr>
                            <w:rFonts w:hint="eastAsia" w:ascii="仿宋" w:hAnsi="仿宋" w:eastAsia="仿宋"/>
                            <w:sz w:val="24"/>
                          </w:rPr>
                          <w:t>立  案</w:t>
                        </w:r>
                      </w:p>
                      <w:p>
                        <w:pPr>
                          <w:bidi w:val="0"/>
                          <w:spacing w:line="320" w:lineRule="exact"/>
                          <w:jc w:val="center"/>
                          <w:rPr>
                            <w:rFonts w:hint="eastAsia" w:ascii="仿宋" w:hAnsi="仿宋" w:eastAsia="仿宋"/>
                            <w:sz w:val="24"/>
                          </w:rPr>
                        </w:pPr>
                        <w:r>
                          <w:rPr>
                            <w:rFonts w:hint="eastAsia" w:ascii="仿宋" w:hAnsi="仿宋" w:eastAsia="仿宋"/>
                            <w:sz w:val="24"/>
                          </w:rPr>
                          <w:t>（1个工作日）</w:t>
                        </w:r>
                      </w:p>
                    </w:txbxContent>
                  </v:textbox>
                </v:shape>
                <v:rect id="_x0000_s1026" o:spid="_x0000_s1026" o:spt="1" style="position:absolute;left:4760;top:5776;height:545;width:1980;"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bidi w:val="0"/>
                          <w:spacing w:line="340" w:lineRule="exact"/>
                          <w:jc w:val="center"/>
                          <w:rPr>
                            <w:rFonts w:hint="eastAsia" w:ascii="仿宋_GB2312" w:eastAsia="仿宋"/>
                            <w:sz w:val="24"/>
                          </w:rPr>
                        </w:pPr>
                        <w:r>
                          <w:rPr>
                            <w:rFonts w:hint="eastAsia" w:ascii="仿宋_GB2312" w:eastAsia="仿宋"/>
                            <w:sz w:val="24"/>
                          </w:rPr>
                          <w:t>调查取证</w:t>
                        </w:r>
                      </w:p>
                    </w:txbxContent>
                  </v:textbox>
                </v:rect>
                <v:line id="_x0000_s1026" o:spid="_x0000_s1026" o:spt="20" style="position:absolute;left:5729;top:5122;height:624;width:1;" filled="f" stroked="t" coordsize="21600,21600" o:gfxdata="UEsDBAoAAAAAAIdO4kAAAAAAAAAAAAAAAAAEAAAAZHJzL1BLAwQUAAAACACHTuJA5tzD8r4AAADa&#10;AAAADwAAAGRycy9kb3ducmV2LnhtbEWPT2vCQBTE74V+h+UVvNVNFCS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tzD8r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4760;top:6945;height:840;width:198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bidi w:val="0"/>
                          <w:spacing w:line="300" w:lineRule="exact"/>
                          <w:jc w:val="center"/>
                          <w:rPr>
                            <w:rFonts w:hint="eastAsia" w:ascii="仿宋" w:hAnsi="仿宋" w:eastAsia="仿宋"/>
                            <w:sz w:val="24"/>
                          </w:rPr>
                        </w:pPr>
                        <w:r>
                          <w:rPr>
                            <w:rFonts w:hint="eastAsia" w:ascii="仿宋" w:hAnsi="仿宋" w:eastAsia="仿宋"/>
                            <w:sz w:val="24"/>
                          </w:rPr>
                          <w:t>审  查</w:t>
                        </w:r>
                      </w:p>
                      <w:p>
                        <w:pPr>
                          <w:bidi w:val="0"/>
                          <w:jc w:val="center"/>
                          <w:rPr>
                            <w:rFonts w:hint="eastAsia" w:ascii="仿宋" w:hAnsi="仿宋" w:eastAsia="仿宋"/>
                            <w:sz w:val="24"/>
                          </w:rPr>
                        </w:pPr>
                        <w:r>
                          <w:rPr>
                            <w:rFonts w:hint="eastAsia" w:ascii="仿宋" w:hAnsi="仿宋" w:eastAsia="仿宋"/>
                            <w:sz w:val="24"/>
                          </w:rPr>
                          <w:t>（7个工作日）</w:t>
                        </w:r>
                      </w:p>
                      <w:p>
                        <w:pPr>
                          <w:bidi w:val="0"/>
                          <w:spacing w:line="300" w:lineRule="exact"/>
                          <w:jc w:val="center"/>
                          <w:rPr>
                            <w:rFonts w:hint="eastAsia" w:ascii="仿宋_GB2312" w:eastAsia="仿宋"/>
                            <w:sz w:val="24"/>
                          </w:rPr>
                        </w:pPr>
                      </w:p>
                    </w:txbxContent>
                  </v:textbox>
                </v:rect>
                <v:line id="_x0000_s1026" o:spid="_x0000_s1026" o:spt="20" style="position:absolute;left:5729;top:6347;height:624;width:1;" filled="f" stroked="t" coordsize="21600,21600" o:gfxdata="UEsDBAoAAAAAAIdO4kAAAAAAAAAAAAAAAAAEAAAAZHJzL1BLAwQUAAAACACHTuJABnn+Hb4AAADa&#10;AAAADwAAAGRycy9kb3ducmV2LnhtbEWPT2vCQBTE74V+h+UVvNVNBCW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nn+H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4760;top:8428;height:917;width:1980;"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bidi w:val="0"/>
                          <w:spacing w:line="300" w:lineRule="exact"/>
                          <w:jc w:val="center"/>
                          <w:rPr>
                            <w:rFonts w:hint="eastAsia" w:ascii="仿宋" w:hAnsi="仿宋" w:eastAsia="仿宋"/>
                            <w:sz w:val="24"/>
                          </w:rPr>
                        </w:pPr>
                        <w:r>
                          <w:rPr>
                            <w:rFonts w:hint="eastAsia" w:ascii="仿宋" w:hAnsi="仿宋" w:eastAsia="仿宋"/>
                            <w:sz w:val="24"/>
                          </w:rPr>
                          <w:t>告  知</w:t>
                        </w:r>
                      </w:p>
                      <w:p>
                        <w:pPr>
                          <w:bidi w:val="0"/>
                          <w:spacing w:line="300" w:lineRule="exact"/>
                          <w:jc w:val="center"/>
                          <w:rPr>
                            <w:rFonts w:hint="eastAsia" w:ascii="仿宋" w:hAnsi="仿宋" w:eastAsia="仿宋"/>
                            <w:sz w:val="24"/>
                          </w:rPr>
                        </w:pPr>
                        <w:r>
                          <w:rPr>
                            <w:rFonts w:hint="eastAsia" w:ascii="仿宋" w:hAnsi="仿宋" w:eastAsia="仿宋"/>
                            <w:sz w:val="24"/>
                          </w:rPr>
                          <w:t>（3个工作日）</w:t>
                        </w:r>
                      </w:p>
                    </w:txbxContent>
                  </v:textbox>
                </v:rect>
                <v:line id="_x0000_s1026" o:spid="_x0000_s1026" o:spt="20" style="position:absolute;left:5729;top:7830;height:624;width:1;" filled="f" stroked="t" coordsize="21600,21600" o:gfxdata="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fF8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4832;top:9813;height:858;width:1980;" fillcolor="#FFFFFF" filled="t" stroked="t" coordsize="21600,21600" o:gfxdata="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laNdS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bidi w:val="0"/>
                          <w:jc w:val="center"/>
                          <w:rPr>
                            <w:rFonts w:hint="eastAsia" w:ascii="仿宋" w:hAnsi="仿宋" w:eastAsia="仿宋"/>
                            <w:sz w:val="24"/>
                          </w:rPr>
                        </w:pPr>
                        <w:r>
                          <w:rPr>
                            <w:rFonts w:hint="eastAsia" w:ascii="仿宋" w:hAnsi="仿宋" w:eastAsia="仿宋"/>
                            <w:sz w:val="24"/>
                          </w:rPr>
                          <w:t>决  定</w:t>
                        </w:r>
                      </w:p>
                      <w:p>
                        <w:pPr>
                          <w:bidi w:val="0"/>
                          <w:jc w:val="center"/>
                          <w:rPr>
                            <w:rFonts w:hint="eastAsia" w:ascii="仿宋" w:hAnsi="仿宋" w:eastAsia="仿宋"/>
                            <w:sz w:val="24"/>
                          </w:rPr>
                        </w:pPr>
                        <w:r>
                          <w:rPr>
                            <w:rFonts w:hint="eastAsia" w:ascii="仿宋" w:hAnsi="仿宋" w:eastAsia="仿宋"/>
                            <w:sz w:val="24"/>
                          </w:rPr>
                          <w:t>（3个工作日）</w:t>
                        </w:r>
                      </w:p>
                    </w:txbxContent>
                  </v:textbox>
                </v:rect>
                <v:rect id="_x0000_s1026" o:spid="_x0000_s1026" o:spt="1" style="position:absolute;left:4832;top:11139;height:936;width:1980;"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bidi w:val="0"/>
                          <w:jc w:val="center"/>
                          <w:rPr>
                            <w:rFonts w:hint="eastAsia" w:ascii="仿宋" w:hAnsi="仿宋" w:eastAsia="仿宋"/>
                            <w:sz w:val="24"/>
                          </w:rPr>
                        </w:pPr>
                        <w:r>
                          <w:rPr>
                            <w:rFonts w:hint="eastAsia" w:ascii="仿宋" w:hAnsi="仿宋" w:eastAsia="仿宋"/>
                            <w:sz w:val="24"/>
                          </w:rPr>
                          <w:t>送  达</w:t>
                        </w:r>
                      </w:p>
                      <w:p>
                        <w:pPr>
                          <w:bidi w:val="0"/>
                          <w:jc w:val="center"/>
                          <w:rPr>
                            <w:rFonts w:hint="eastAsia" w:ascii="仿宋" w:hAnsi="仿宋" w:eastAsia="仿宋"/>
                            <w:sz w:val="24"/>
                          </w:rPr>
                        </w:pPr>
                        <w:r>
                          <w:rPr>
                            <w:rFonts w:hint="eastAsia" w:ascii="仿宋" w:hAnsi="仿宋" w:eastAsia="仿宋"/>
                            <w:sz w:val="24"/>
                          </w:rPr>
                          <w:t>（7个工作日）</w:t>
                        </w:r>
                      </w:p>
                    </w:txbxContent>
                  </v:textbox>
                </v:rect>
                <v:shape id="_x0000_s1026" o:spid="_x0000_s1026" o:spt="116" type="#_x0000_t116" style="position:absolute;left:4832;top:12599;height:646;width:1980;" fillcolor="#FFFFFF" filled="t" stroked="t" coordsize="21600,21600" o:gfxdata="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2nZi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bidi w:val="0"/>
                          <w:jc w:val="center"/>
                          <w:rPr>
                            <w:rFonts w:hint="eastAsia" w:ascii="仿宋_GB2312" w:eastAsia="仿宋"/>
                            <w:sz w:val="24"/>
                          </w:rPr>
                        </w:pPr>
                        <w:r>
                          <w:rPr>
                            <w:rFonts w:hint="eastAsia" w:ascii="仿宋_GB2312" w:eastAsia="仿宋"/>
                            <w:sz w:val="24"/>
                          </w:rPr>
                          <w:t>执  行</w:t>
                        </w:r>
                      </w:p>
                    </w:txbxContent>
                  </v:textbox>
                </v:shape>
                <v:line id="_x0000_s1026" o:spid="_x0000_s1026" o:spt="20" style="position:absolute;left:5732;top:9345;height:468;width:1;"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5732;top:10671;height:468;width:1;" filled="f" stroked="t" coordsize="21600,21600" o:gfxdata="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jfHR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732;top:12075;height:624;width:1;" filled="f" stroked="t" coordsize="21600,21600" o:gfxdata="UEsDBAoAAAAAAIdO4kAAAAAAAAAAAAAAAAAEAAAAZHJzL1BLAwQUAAAACACHTuJAmXti3LwAAADb&#10;AAAADwAAAGRycy9kb3ducmV2LnhtbEVPS2vCQBC+F/oflil4q5so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7Yt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_x0000_s1026" o:spid="_x0000_s1026" o:spt="61" type="#_x0000_t61" style="position:absolute;left:1521;top:7148;height:2665;width:2699;" fillcolor="#FFFFFF" filled="t" stroked="t" coordsize="21600,21600" o:gfxdata="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4iVrsAAADb&#10;AAAADwAAAAAAAAABACAAAAAiAAAAZHJzL2Rvd25yZXYueG1sUEsBAhQAFAAAAAgAh07iQDMvBZ47&#10;AAAAOQAAABAAAAAAAAAAAQAgAAAACgEAAGRycy9zaGFwZXhtbC54bWxQSwUGAAAAAAYABgBbAQAA&#10;tAMAAAAA&#10;" adj="24345,15059">
                  <v:fill on="t" focussize="0,0"/>
                  <v:stroke color="#000000" joinstyle="miter"/>
                  <v:imagedata o:title=""/>
                  <o:lock v:ext="edit" aspectratio="f"/>
                  <v:textbox>
                    <w:txbxContent>
                      <w:p>
                        <w:pPr>
                          <w:bidi w:val="0"/>
                          <w:rPr>
                            <w:rFonts w:hint="eastAsia" w:ascii="仿宋_GB2312" w:eastAsia="仿宋"/>
                            <w:sz w:val="24"/>
                          </w:rPr>
                        </w:pPr>
                        <w:r>
                          <w:rPr>
                            <w:rFonts w:hint="eastAsia" w:ascii="仿宋_GB2312" w:hAnsi="宋体" w:eastAsia="仿宋"/>
                            <w:sz w:val="24"/>
                          </w:rPr>
                          <w:t>承办人依法在对律师作出行政处罚决定之前，应当告知其查明的违法行为事实、处罚的理由及依据，并告知其依法享有的权利。口头告知的，应当制作笔录。</w:t>
                        </w:r>
                      </w:p>
                      <w:p>
                        <w:pPr>
                          <w:bidi w:val="0"/>
                          <w:rPr>
                            <w:sz w:val="24"/>
                          </w:rPr>
                        </w:pPr>
                      </w:p>
                      <w:p>
                        <w:pPr>
                          <w:bidi w:val="0"/>
                        </w:pPr>
                      </w:p>
                    </w:txbxContent>
                  </v:textbox>
                </v:shape>
                <v:shape id="_x0000_s1026" o:spid="_x0000_s1026" o:spt="61" type="#_x0000_t61" style="position:absolute;left:7820;top:9501;height:2184;width:2160;" fillcolor="#FFFFFF" filled="t" stroked="t" coordsize="21600,21600" o:gfxdata="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892LsAAADb&#10;AAAADwAAAAAAAAABACAAAAAiAAAAZHJzL2Rvd25yZXYueG1sUEsBAhQAFAAAAAgAh07iQDMvBZ47&#10;AAAAOQAAABAAAAAAAAAAAQAgAAAACgEAAGRycy9zaGFwZXhtbC54bWxQSwUGAAAAAAYABgBbAQAA&#10;tAMAAAAA&#10;" adj="-9180,6854">
                  <v:fill on="t" focussize="0,0"/>
                  <v:stroke color="#000000" joinstyle="miter"/>
                  <v:imagedata o:title=""/>
                  <o:lock v:ext="edit" aspectratio="f"/>
                  <v:textbox>
                    <w:txbxContent>
                      <w:p>
                        <w:pPr>
                          <w:bidi w:val="0"/>
                          <w:rPr>
                            <w:rFonts w:ascii="仿宋_GB2312" w:hAnsi="宋体" w:eastAsia="仿宋"/>
                            <w:sz w:val="24"/>
                          </w:rPr>
                        </w:pPr>
                        <w:r>
                          <w:rPr>
                            <w:rFonts w:hint="eastAsia" w:ascii="仿宋_GB2312" w:hAnsi="宋体" w:eastAsia="仿宋"/>
                            <w:sz w:val="24"/>
                          </w:rPr>
                          <w:t>由承办人起草《行政处罚决定书》，经股长审批后，报局党组审核，由分管局长签批、局长审批。</w:t>
                        </w:r>
                      </w:p>
                      <w:p>
                        <w:pPr>
                          <w:bidi w:val="0"/>
                          <w:rPr>
                            <w:sz w:val="24"/>
                          </w:rPr>
                        </w:pPr>
                      </w:p>
                      <w:p>
                        <w:pPr>
                          <w:bidi w:val="0"/>
                        </w:pPr>
                      </w:p>
                    </w:txbxContent>
                  </v:textbox>
                </v:shape>
                <v:shape id="_x0000_s1026" o:spid="_x0000_s1026" o:spt="61" type="#_x0000_t61" style="position:absolute;left:7640;top:5445;height:2808;width:2340;" fillcolor="#FFFFFF" filled="t" stroked="t" coordsize="21600,21600" o:gfxdata="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tOUbsAAADb&#10;AAAADwAAAAAAAAABACAAAAAiAAAAZHJzL2Rvd25yZXYueG1sUEsBAhQAFAAAAAgAh07iQDMvBZ47&#10;AAAAOQAAABAAAAAAAAAAAQAgAAAACgEAAGRycy9zaGFwZXhtbC54bWxQSwUGAAAAAAYABgBbAQAA&#10;tAMAAAAA&#10;" adj="-8317,5269">
                  <v:fill on="t" focussize="0,0"/>
                  <v:stroke color="#000000" joinstyle="miter"/>
                  <v:imagedata o:title=""/>
                  <o:lock v:ext="edit" aspectratio="f"/>
                  <v:textbox>
                    <w:txbxContent>
                      <w:p>
                        <w:pPr>
                          <w:bidi w:val="0"/>
                          <w:rPr>
                            <w:rFonts w:hint="eastAsia" w:ascii="仿宋_GB2312" w:eastAsia="仿宋"/>
                            <w:sz w:val="24"/>
                          </w:rPr>
                        </w:pPr>
                        <w:r>
                          <w:rPr>
                            <w:rFonts w:hint="eastAsia" w:ascii="仿宋_GB2312" w:hAnsi="宋体" w:eastAsia="仿宋"/>
                            <w:sz w:val="24"/>
                          </w:rPr>
                          <w:t>对已经立案责令停止非法执业，没收违法所得，处违法所得一倍以上五倍以下的罚款的违法案件，指定两名行政执法人员进行调查取证。</w:t>
                        </w:r>
                      </w:p>
                      <w:p>
                        <w:pPr>
                          <w:bidi w:val="0"/>
                          <w:rPr>
                            <w:sz w:val="24"/>
                          </w:rPr>
                        </w:pPr>
                      </w:p>
                      <w:p>
                        <w:pPr>
                          <w:bidi w:val="0"/>
                        </w:pPr>
                      </w:p>
                    </w:txbxContent>
                  </v:textbox>
                </v:shape>
              </v:group>
            </w:pict>
          </mc:Fallback>
        </mc:AlternateConten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bookmarkStart w:id="0" w:name="_GoBack"/>
      <w:bookmarkEnd w:id="0"/>
    </w:p>
    <w:p>
      <w:pPr>
        <w:bidi w:val="0"/>
        <w:rPr>
          <w:rFonts w:hint="eastAsia"/>
        </w:rPr>
      </w:pPr>
    </w:p>
    <w:p>
      <w:pPr>
        <w:bidi w:val="0"/>
        <w:rPr>
          <w:rFonts w:hint="eastAsia"/>
        </w:rPr>
      </w:pPr>
    </w:p>
    <w:p>
      <w:pPr>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0D381A"/>
    <w:rsid w:val="64C87547"/>
    <w:rsid w:val="780D3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2021-12-20T07:12:00Z</dcterms:created>
  <dc:creator>媛小莫</dc:creator>
  <cp:lastModifiedBy>媛小莫</cp:lastModifiedBy>
  <cp:lastPrinted>2021-12-20T07:29:29Z</cp:lastPrinted>
  <dcterms:modified xsi:type="dcterms:W3CDTF">2021-12-20T07:30:45Z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8D59FD00754D406886177FEB8CC4A022</vt:lpwstr>
  </property>
</Properties>
</file>